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0D" w:rsidRDefault="00670E7A" w:rsidP="00067E3B">
      <w:pPr>
        <w:spacing w:after="0"/>
        <w:outlineLvl w:val="0"/>
        <w:rPr>
          <w:b/>
          <w:bCs/>
          <w:sz w:val="36"/>
          <w:szCs w:val="36"/>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180975</wp:posOffset>
            </wp:positionH>
            <wp:positionV relativeFrom="paragraph">
              <wp:posOffset>-476885</wp:posOffset>
            </wp:positionV>
            <wp:extent cx="3057525" cy="847725"/>
            <wp:effectExtent l="0" t="0" r="9525" b="9525"/>
            <wp:wrapNone/>
            <wp:docPr id="2" name="Picture 5" descr="RC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P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-76200</wp:posOffset>
            </wp:positionH>
            <wp:positionV relativeFrom="margin">
              <wp:posOffset>-474345</wp:posOffset>
            </wp:positionV>
            <wp:extent cx="2600325" cy="86487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864870"/>
                    </a:xfrm>
                    <a:prstGeom prst="rect">
                      <a:avLst/>
                    </a:prstGeom>
                    <a:noFill/>
                  </pic:spPr>
                </pic:pic>
              </a:graphicData>
            </a:graphic>
            <wp14:sizeRelH relativeFrom="page">
              <wp14:pctWidth>0</wp14:pctWidth>
            </wp14:sizeRelH>
            <wp14:sizeRelV relativeFrom="page">
              <wp14:pctHeight>0</wp14:pctHeight>
            </wp14:sizeRelV>
          </wp:anchor>
        </w:drawing>
      </w:r>
    </w:p>
    <w:p w:rsidR="00D7150D" w:rsidRPr="00067E3B" w:rsidRDefault="00D7150D" w:rsidP="00067E3B">
      <w:pPr>
        <w:spacing w:after="240"/>
        <w:jc w:val="center"/>
        <w:outlineLvl w:val="0"/>
        <w:rPr>
          <w:b/>
          <w:bCs/>
          <w:sz w:val="16"/>
          <w:szCs w:val="16"/>
        </w:rPr>
      </w:pPr>
    </w:p>
    <w:p w:rsidR="00D7150D" w:rsidRPr="00BC7ADD" w:rsidRDefault="00D7150D" w:rsidP="00067E3B">
      <w:pPr>
        <w:spacing w:after="240"/>
        <w:jc w:val="center"/>
        <w:outlineLvl w:val="0"/>
        <w:rPr>
          <w:b/>
          <w:bCs/>
          <w:sz w:val="36"/>
          <w:szCs w:val="36"/>
        </w:rPr>
      </w:pPr>
      <w:r w:rsidRPr="00BC7ADD">
        <w:rPr>
          <w:b/>
          <w:bCs/>
          <w:sz w:val="36"/>
          <w:szCs w:val="36"/>
        </w:rPr>
        <w:t>Audit Templa</w:t>
      </w:r>
      <w:r>
        <w:rPr>
          <w:b/>
          <w:bCs/>
          <w:sz w:val="36"/>
          <w:szCs w:val="36"/>
        </w:rPr>
        <w:t>t</w:t>
      </w:r>
      <w:r w:rsidRPr="00BC7ADD">
        <w:rPr>
          <w:b/>
          <w:bCs/>
          <w:sz w:val="36"/>
          <w:szCs w:val="36"/>
        </w:rPr>
        <w:t>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0"/>
        <w:gridCol w:w="4622"/>
      </w:tblGrid>
      <w:tr w:rsidR="00D7150D" w:rsidRPr="00BC7ADD">
        <w:tc>
          <w:tcPr>
            <w:tcW w:w="9242" w:type="dxa"/>
            <w:gridSpan w:val="2"/>
          </w:tcPr>
          <w:p w:rsidR="00D7150D" w:rsidRPr="00BC7ADD" w:rsidRDefault="00D7150D" w:rsidP="00BC7ADD">
            <w:pPr>
              <w:spacing w:after="0"/>
              <w:rPr>
                <w:b/>
                <w:bCs/>
              </w:rPr>
            </w:pPr>
            <w:r w:rsidRPr="00BC7ADD">
              <w:rPr>
                <w:b/>
                <w:bCs/>
              </w:rPr>
              <w:t>Audit Title:</w:t>
            </w:r>
          </w:p>
          <w:p w:rsidR="00D7150D" w:rsidRPr="000F7B79" w:rsidRDefault="00D7150D" w:rsidP="00BC7ADD">
            <w:pPr>
              <w:spacing w:after="0"/>
              <w:rPr>
                <w:rFonts w:ascii="Arial" w:hAnsi="Arial" w:cs="Arial"/>
                <w:sz w:val="24"/>
                <w:szCs w:val="24"/>
              </w:rPr>
            </w:pPr>
            <w:r>
              <w:rPr>
                <w:rFonts w:ascii="Arial" w:hAnsi="Arial" w:cs="Arial"/>
                <w:sz w:val="24"/>
                <w:szCs w:val="24"/>
              </w:rPr>
              <w:t>Thames audit on the provision of faecal markers</w:t>
            </w:r>
          </w:p>
          <w:p w:rsidR="00D7150D" w:rsidRPr="00BC7ADD" w:rsidRDefault="00D7150D" w:rsidP="00BC7ADD">
            <w:pPr>
              <w:spacing w:after="0"/>
            </w:pPr>
          </w:p>
        </w:tc>
      </w:tr>
      <w:tr w:rsidR="00D7150D" w:rsidRPr="00BC7ADD">
        <w:tc>
          <w:tcPr>
            <w:tcW w:w="4620" w:type="dxa"/>
          </w:tcPr>
          <w:p w:rsidR="00D7150D" w:rsidRPr="000F7B79" w:rsidRDefault="00D7150D" w:rsidP="00BC7ADD">
            <w:pPr>
              <w:spacing w:after="0"/>
              <w:rPr>
                <w:rFonts w:ascii="Arial" w:hAnsi="Arial" w:cs="Arial"/>
                <w:sz w:val="24"/>
                <w:szCs w:val="24"/>
              </w:rPr>
            </w:pPr>
            <w:r w:rsidRPr="00BC7ADD">
              <w:rPr>
                <w:b/>
                <w:bCs/>
              </w:rPr>
              <w:t>Lead Auditor:</w:t>
            </w:r>
          </w:p>
          <w:p w:rsidR="00D7150D" w:rsidRPr="000F7B79" w:rsidRDefault="00D7150D" w:rsidP="00BC7ADD">
            <w:pPr>
              <w:spacing w:after="0"/>
              <w:rPr>
                <w:rFonts w:ascii="Arial" w:hAnsi="Arial" w:cs="Arial"/>
                <w:sz w:val="24"/>
                <w:szCs w:val="24"/>
              </w:rPr>
            </w:pPr>
            <w:r>
              <w:rPr>
                <w:rFonts w:ascii="Arial" w:hAnsi="Arial" w:cs="Arial"/>
                <w:sz w:val="24"/>
                <w:szCs w:val="24"/>
              </w:rPr>
              <w:t>Peter West</w:t>
            </w:r>
          </w:p>
        </w:tc>
        <w:tc>
          <w:tcPr>
            <w:tcW w:w="4622" w:type="dxa"/>
          </w:tcPr>
          <w:p w:rsidR="00D7150D" w:rsidRPr="00BC7ADD" w:rsidRDefault="00D7150D" w:rsidP="00BC7ADD">
            <w:pPr>
              <w:spacing w:after="0"/>
              <w:rPr>
                <w:b/>
                <w:bCs/>
              </w:rPr>
            </w:pPr>
            <w:r w:rsidRPr="00BC7ADD">
              <w:rPr>
                <w:b/>
                <w:bCs/>
              </w:rPr>
              <w:t>Audit date(s):</w:t>
            </w:r>
          </w:p>
          <w:p w:rsidR="00D7150D" w:rsidRPr="000F7B79" w:rsidRDefault="00D7150D" w:rsidP="00BC7ADD">
            <w:pPr>
              <w:spacing w:after="0"/>
              <w:rPr>
                <w:rFonts w:ascii="Arial" w:hAnsi="Arial" w:cs="Arial"/>
                <w:sz w:val="24"/>
                <w:szCs w:val="24"/>
              </w:rPr>
            </w:pPr>
            <w:r>
              <w:rPr>
                <w:rFonts w:ascii="Arial" w:hAnsi="Arial" w:cs="Arial"/>
                <w:sz w:val="24"/>
                <w:szCs w:val="24"/>
              </w:rPr>
              <w:t>15</w:t>
            </w:r>
            <w:r w:rsidRPr="000F7B79">
              <w:rPr>
                <w:rFonts w:ascii="Arial" w:hAnsi="Arial" w:cs="Arial"/>
                <w:sz w:val="24"/>
                <w:szCs w:val="24"/>
                <w:vertAlign w:val="superscript"/>
              </w:rPr>
              <w:t>th</w:t>
            </w:r>
            <w:r>
              <w:rPr>
                <w:rFonts w:ascii="Arial" w:hAnsi="Arial" w:cs="Arial"/>
                <w:sz w:val="24"/>
                <w:szCs w:val="24"/>
              </w:rPr>
              <w:t xml:space="preserve"> March 2016</w:t>
            </w:r>
          </w:p>
          <w:p w:rsidR="00D7150D" w:rsidRPr="00BC7ADD" w:rsidRDefault="00D7150D" w:rsidP="00BC7ADD">
            <w:pPr>
              <w:spacing w:after="0"/>
              <w:rPr>
                <w:sz w:val="18"/>
                <w:szCs w:val="18"/>
              </w:rPr>
            </w:pPr>
          </w:p>
        </w:tc>
      </w:tr>
      <w:tr w:rsidR="00D7150D" w:rsidRPr="00BC7ADD">
        <w:tc>
          <w:tcPr>
            <w:tcW w:w="4620" w:type="dxa"/>
          </w:tcPr>
          <w:p w:rsidR="00D7150D" w:rsidRPr="00BC7ADD" w:rsidRDefault="00D7150D" w:rsidP="00BC7ADD">
            <w:pPr>
              <w:spacing w:after="0"/>
            </w:pPr>
            <w:r w:rsidRPr="00BC7ADD">
              <w:rPr>
                <w:sz w:val="18"/>
                <w:szCs w:val="18"/>
              </w:rPr>
              <w:t xml:space="preserve">Please indicate if   </w:t>
            </w:r>
            <w:r w:rsidRPr="00BC7ADD">
              <w:rPr>
                <w:b/>
                <w:bCs/>
              </w:rPr>
              <w:t>Local / Regional / National Audit</w:t>
            </w:r>
          </w:p>
          <w:p w:rsidR="00D7150D" w:rsidRPr="00BC7ADD" w:rsidRDefault="00D7150D" w:rsidP="00BC7ADD">
            <w:pPr>
              <w:spacing w:after="0"/>
              <w:rPr>
                <w:sz w:val="18"/>
                <w:szCs w:val="18"/>
              </w:rPr>
            </w:pPr>
            <w:r w:rsidRPr="00BC7ADD">
              <w:rPr>
                <w:sz w:val="18"/>
                <w:szCs w:val="18"/>
              </w:rPr>
              <w:t>Please indicate which hospital &amp; location or region</w:t>
            </w:r>
          </w:p>
          <w:p w:rsidR="00D7150D" w:rsidRPr="00BC7ADD" w:rsidRDefault="00D7150D" w:rsidP="00BC7ADD">
            <w:pPr>
              <w:spacing w:after="0"/>
              <w:rPr>
                <w:b/>
                <w:bCs/>
              </w:rPr>
            </w:pPr>
          </w:p>
          <w:p w:rsidR="00D7150D" w:rsidRPr="000F7B79" w:rsidRDefault="00D7150D" w:rsidP="00BC7ADD">
            <w:pPr>
              <w:spacing w:after="0"/>
              <w:rPr>
                <w:rFonts w:ascii="Arial" w:hAnsi="Arial" w:cs="Arial"/>
                <w:sz w:val="24"/>
                <w:szCs w:val="24"/>
              </w:rPr>
            </w:pPr>
            <w:r>
              <w:rPr>
                <w:rFonts w:ascii="Arial" w:hAnsi="Arial" w:cs="Arial"/>
                <w:sz w:val="24"/>
                <w:szCs w:val="24"/>
              </w:rPr>
              <w:t>Regional</w:t>
            </w:r>
          </w:p>
          <w:p w:rsidR="00D7150D" w:rsidRPr="00BC7ADD" w:rsidRDefault="00D7150D" w:rsidP="00BC7ADD">
            <w:pPr>
              <w:spacing w:after="0"/>
              <w:rPr>
                <w:b/>
                <w:bCs/>
              </w:rPr>
            </w:pPr>
          </w:p>
        </w:tc>
        <w:tc>
          <w:tcPr>
            <w:tcW w:w="4622" w:type="dxa"/>
          </w:tcPr>
          <w:p w:rsidR="00D7150D" w:rsidRPr="00BC7ADD" w:rsidRDefault="00D7150D" w:rsidP="00BC7ADD">
            <w:pPr>
              <w:spacing w:after="0"/>
              <w:rPr>
                <w:b/>
                <w:bCs/>
              </w:rPr>
            </w:pPr>
            <w:r w:rsidRPr="00BC7ADD">
              <w:rPr>
                <w:b/>
                <w:bCs/>
              </w:rPr>
              <w:t>Report Author:</w:t>
            </w:r>
          </w:p>
          <w:p w:rsidR="00D7150D" w:rsidRPr="000F7B79" w:rsidRDefault="00D7150D" w:rsidP="00BC7ADD">
            <w:pPr>
              <w:spacing w:after="0"/>
              <w:rPr>
                <w:rFonts w:ascii="Arial" w:hAnsi="Arial" w:cs="Arial"/>
                <w:sz w:val="24"/>
                <w:szCs w:val="24"/>
              </w:rPr>
            </w:pPr>
            <w:r w:rsidRPr="00BC7ADD">
              <w:t>Name:</w:t>
            </w:r>
            <w:r>
              <w:rPr>
                <w:rFonts w:ascii="Arial" w:hAnsi="Arial" w:cs="Arial"/>
                <w:sz w:val="24"/>
                <w:szCs w:val="24"/>
              </w:rPr>
              <w:t xml:space="preserve"> Peter West</w:t>
            </w:r>
          </w:p>
          <w:p w:rsidR="00D7150D" w:rsidRPr="00BC7ADD" w:rsidRDefault="00D7150D" w:rsidP="00BC7ADD">
            <w:pPr>
              <w:spacing w:after="0"/>
            </w:pPr>
          </w:p>
          <w:p w:rsidR="00D7150D" w:rsidRPr="000F7B79" w:rsidRDefault="00D7150D" w:rsidP="00BC7ADD">
            <w:pPr>
              <w:spacing w:after="0"/>
              <w:rPr>
                <w:rFonts w:ascii="Arial" w:hAnsi="Arial" w:cs="Arial"/>
                <w:sz w:val="24"/>
                <w:szCs w:val="24"/>
              </w:rPr>
            </w:pPr>
            <w:r w:rsidRPr="00BC7ADD">
              <w:t>Email:</w:t>
            </w:r>
            <w:r w:rsidRPr="000F7B79">
              <w:rPr>
                <w:rFonts w:ascii="Arial" w:hAnsi="Arial" w:cs="Arial"/>
                <w:sz w:val="24"/>
                <w:szCs w:val="24"/>
              </w:rPr>
              <w:t>peterwest@nhs.net</w:t>
            </w:r>
          </w:p>
        </w:tc>
      </w:tr>
      <w:tr w:rsidR="00D7150D" w:rsidRPr="00BC7ADD">
        <w:tc>
          <w:tcPr>
            <w:tcW w:w="9242" w:type="dxa"/>
            <w:gridSpan w:val="2"/>
          </w:tcPr>
          <w:p w:rsidR="00D7150D" w:rsidRPr="00BC7ADD" w:rsidRDefault="00D7150D" w:rsidP="00BC7ADD">
            <w:pPr>
              <w:spacing w:after="0"/>
              <w:rPr>
                <w:b/>
                <w:bCs/>
              </w:rPr>
            </w:pPr>
            <w:r w:rsidRPr="00BC7ADD">
              <w:rPr>
                <w:b/>
                <w:bCs/>
              </w:rPr>
              <w:t>Aims of the Audit:</w:t>
            </w:r>
          </w:p>
          <w:p w:rsidR="00D7150D" w:rsidRPr="000F7B79" w:rsidRDefault="00D7150D" w:rsidP="00BC7ADD">
            <w:pPr>
              <w:spacing w:after="0"/>
              <w:rPr>
                <w:rFonts w:ascii="Arial" w:hAnsi="Arial" w:cs="Arial"/>
                <w:sz w:val="24"/>
                <w:szCs w:val="24"/>
              </w:rPr>
            </w:pPr>
            <w:r>
              <w:rPr>
                <w:rFonts w:ascii="Arial" w:hAnsi="Arial" w:cs="Arial"/>
                <w:sz w:val="24"/>
                <w:szCs w:val="24"/>
              </w:rPr>
              <w:t>To ascertain what faecal markers were currently being provided by biochemistry laboratories within the Thames Region</w:t>
            </w:r>
          </w:p>
          <w:p w:rsidR="00D7150D" w:rsidRPr="00BC7ADD" w:rsidRDefault="00D7150D" w:rsidP="00BC7ADD">
            <w:pPr>
              <w:spacing w:after="0"/>
            </w:pPr>
          </w:p>
        </w:tc>
      </w:tr>
      <w:tr w:rsidR="00D7150D" w:rsidRPr="00BC7ADD">
        <w:tc>
          <w:tcPr>
            <w:tcW w:w="9242" w:type="dxa"/>
            <w:gridSpan w:val="2"/>
          </w:tcPr>
          <w:p w:rsidR="00D7150D" w:rsidRPr="00BC7ADD" w:rsidRDefault="00D7150D" w:rsidP="00BC7ADD">
            <w:pPr>
              <w:spacing w:after="0"/>
              <w:rPr>
                <w:b/>
                <w:bCs/>
              </w:rPr>
            </w:pPr>
            <w:r w:rsidRPr="00BC7ADD">
              <w:rPr>
                <w:b/>
                <w:bCs/>
              </w:rPr>
              <w:t>Audit Method and Outcome(s):</w:t>
            </w:r>
          </w:p>
          <w:p w:rsidR="00D7150D" w:rsidRDefault="00D7150D" w:rsidP="00BC7ADD">
            <w:pPr>
              <w:spacing w:after="0"/>
              <w:rPr>
                <w:rFonts w:ascii="Arial" w:hAnsi="Arial" w:cs="Arial"/>
                <w:sz w:val="24"/>
                <w:szCs w:val="24"/>
              </w:rPr>
            </w:pPr>
            <w:r>
              <w:rPr>
                <w:rFonts w:ascii="Arial" w:hAnsi="Arial" w:cs="Arial"/>
                <w:sz w:val="24"/>
                <w:szCs w:val="24"/>
              </w:rPr>
              <w:t xml:space="preserve">A questionnaire was sent out to biochemistry laboratories in the Thames Region asking questions related to faecal occult blood, faecal </w:t>
            </w:r>
            <w:proofErr w:type="spellStart"/>
            <w:r>
              <w:rPr>
                <w:rFonts w:ascii="Arial" w:hAnsi="Arial" w:cs="Arial"/>
                <w:sz w:val="24"/>
                <w:szCs w:val="24"/>
              </w:rPr>
              <w:t>elastase</w:t>
            </w:r>
            <w:proofErr w:type="spellEnd"/>
            <w:r>
              <w:rPr>
                <w:rFonts w:ascii="Arial" w:hAnsi="Arial" w:cs="Arial"/>
                <w:sz w:val="24"/>
                <w:szCs w:val="24"/>
              </w:rPr>
              <w:t xml:space="preserve">, faecal </w:t>
            </w:r>
            <w:proofErr w:type="spellStart"/>
            <w:r>
              <w:rPr>
                <w:rFonts w:ascii="Arial" w:hAnsi="Arial" w:cs="Arial"/>
                <w:sz w:val="24"/>
                <w:szCs w:val="24"/>
              </w:rPr>
              <w:t>calprotectin</w:t>
            </w:r>
            <w:proofErr w:type="spellEnd"/>
            <w:r>
              <w:rPr>
                <w:rFonts w:ascii="Arial" w:hAnsi="Arial" w:cs="Arial"/>
                <w:sz w:val="24"/>
                <w:szCs w:val="24"/>
              </w:rPr>
              <w:t xml:space="preserve"> and faecal reducing substances with an additional question asking whether any other markers were additionally offered.</w:t>
            </w:r>
          </w:p>
          <w:p w:rsidR="00D7150D" w:rsidRDefault="00D7150D" w:rsidP="00BC7ADD">
            <w:pPr>
              <w:spacing w:after="0"/>
              <w:rPr>
                <w:rFonts w:ascii="Arial" w:hAnsi="Arial" w:cs="Arial"/>
                <w:sz w:val="24"/>
                <w:szCs w:val="24"/>
              </w:rPr>
            </w:pPr>
            <w:r>
              <w:rPr>
                <w:rFonts w:ascii="Arial" w:hAnsi="Arial" w:cs="Arial"/>
                <w:sz w:val="24"/>
                <w:szCs w:val="24"/>
              </w:rPr>
              <w:t>19 responses were received.</w:t>
            </w:r>
          </w:p>
          <w:p w:rsidR="00D7150D" w:rsidRDefault="00D7150D" w:rsidP="00BC7ADD">
            <w:pPr>
              <w:spacing w:after="0"/>
              <w:rPr>
                <w:rFonts w:ascii="Arial" w:hAnsi="Arial" w:cs="Arial"/>
                <w:sz w:val="24"/>
                <w:szCs w:val="24"/>
              </w:rPr>
            </w:pPr>
            <w:r>
              <w:rPr>
                <w:rFonts w:ascii="Arial" w:hAnsi="Arial" w:cs="Arial"/>
                <w:sz w:val="24"/>
                <w:szCs w:val="24"/>
              </w:rPr>
              <w:t>An equal number of laboratories were or were not offering faecal occult blood with the majority offering the test still using the guaiac colorimetric method with very few using the more sensitive immunochemical FIT method but all performing the test in house.</w:t>
            </w:r>
          </w:p>
          <w:p w:rsidR="00D7150D" w:rsidRDefault="00D7150D" w:rsidP="00BC7ADD">
            <w:pPr>
              <w:spacing w:after="0"/>
              <w:rPr>
                <w:rFonts w:ascii="Arial" w:hAnsi="Arial" w:cs="Arial"/>
                <w:sz w:val="24"/>
                <w:szCs w:val="24"/>
              </w:rPr>
            </w:pPr>
            <w:r>
              <w:rPr>
                <w:rFonts w:ascii="Arial" w:hAnsi="Arial" w:cs="Arial"/>
                <w:sz w:val="24"/>
                <w:szCs w:val="24"/>
              </w:rPr>
              <w:t xml:space="preserve">All laboratories offered faecal </w:t>
            </w:r>
            <w:proofErr w:type="spellStart"/>
            <w:r>
              <w:rPr>
                <w:rFonts w:ascii="Arial" w:hAnsi="Arial" w:cs="Arial"/>
                <w:sz w:val="24"/>
                <w:szCs w:val="24"/>
              </w:rPr>
              <w:t>elastase</w:t>
            </w:r>
            <w:proofErr w:type="spellEnd"/>
            <w:r>
              <w:rPr>
                <w:rFonts w:ascii="Arial" w:hAnsi="Arial" w:cs="Arial"/>
                <w:sz w:val="24"/>
                <w:szCs w:val="24"/>
              </w:rPr>
              <w:t xml:space="preserve"> with the majority accepting both wet and formed stool samples and referring the samples to another Trust.</w:t>
            </w:r>
          </w:p>
          <w:p w:rsidR="00D7150D" w:rsidRDefault="00D7150D" w:rsidP="00BC7ADD">
            <w:pPr>
              <w:spacing w:after="0"/>
              <w:rPr>
                <w:rFonts w:ascii="Arial" w:hAnsi="Arial" w:cs="Arial"/>
                <w:sz w:val="24"/>
                <w:szCs w:val="24"/>
              </w:rPr>
            </w:pPr>
            <w:r>
              <w:rPr>
                <w:rFonts w:ascii="Arial" w:hAnsi="Arial" w:cs="Arial"/>
                <w:sz w:val="24"/>
                <w:szCs w:val="24"/>
              </w:rPr>
              <w:t xml:space="preserve"> All laboratories used the same reference ranges to suggest normal, mild or severe exocrine pancreatic function.</w:t>
            </w:r>
          </w:p>
          <w:p w:rsidR="00D7150D" w:rsidRDefault="00D7150D" w:rsidP="00BC7ADD">
            <w:pPr>
              <w:spacing w:after="0"/>
              <w:rPr>
                <w:rFonts w:ascii="Arial" w:hAnsi="Arial" w:cs="Arial"/>
                <w:sz w:val="24"/>
                <w:szCs w:val="24"/>
              </w:rPr>
            </w:pPr>
            <w:r>
              <w:rPr>
                <w:rFonts w:ascii="Arial" w:hAnsi="Arial" w:cs="Arial"/>
                <w:sz w:val="24"/>
                <w:szCs w:val="24"/>
              </w:rPr>
              <w:t xml:space="preserve">All but one laboratory offered faecal </w:t>
            </w:r>
            <w:proofErr w:type="spellStart"/>
            <w:r>
              <w:rPr>
                <w:rFonts w:ascii="Arial" w:hAnsi="Arial" w:cs="Arial"/>
                <w:sz w:val="24"/>
                <w:szCs w:val="24"/>
              </w:rPr>
              <w:t>calprotectin</w:t>
            </w:r>
            <w:proofErr w:type="spellEnd"/>
            <w:r>
              <w:rPr>
                <w:rFonts w:ascii="Arial" w:hAnsi="Arial" w:cs="Arial"/>
                <w:sz w:val="24"/>
                <w:szCs w:val="24"/>
              </w:rPr>
              <w:t xml:space="preserve"> with an equal number performing the test in house and referring the samples to another Trust.</w:t>
            </w:r>
          </w:p>
          <w:p w:rsidR="00D7150D" w:rsidRDefault="00D7150D" w:rsidP="00BC7ADD">
            <w:pPr>
              <w:spacing w:after="0"/>
              <w:rPr>
                <w:rFonts w:ascii="Arial" w:hAnsi="Arial" w:cs="Arial"/>
                <w:sz w:val="24"/>
                <w:szCs w:val="24"/>
              </w:rPr>
            </w:pPr>
            <w:r>
              <w:rPr>
                <w:rFonts w:ascii="Arial" w:hAnsi="Arial" w:cs="Arial"/>
                <w:sz w:val="24"/>
                <w:szCs w:val="24"/>
              </w:rPr>
              <w:t xml:space="preserve">There was some variation in the cut off values quoted for faecal </w:t>
            </w:r>
            <w:proofErr w:type="spellStart"/>
            <w:r>
              <w:rPr>
                <w:rFonts w:ascii="Arial" w:hAnsi="Arial" w:cs="Arial"/>
                <w:sz w:val="24"/>
                <w:szCs w:val="24"/>
              </w:rPr>
              <w:t>calprotectin</w:t>
            </w:r>
            <w:proofErr w:type="spellEnd"/>
            <w:r>
              <w:rPr>
                <w:rFonts w:ascii="Arial" w:hAnsi="Arial" w:cs="Arial"/>
                <w:sz w:val="24"/>
                <w:szCs w:val="24"/>
              </w:rPr>
              <w:t xml:space="preserve"> to differentiate irritable bowel syndrome from inflammatory bowel disease.</w:t>
            </w:r>
          </w:p>
          <w:p w:rsidR="00D7150D" w:rsidRDefault="00D7150D" w:rsidP="00BC7ADD">
            <w:pPr>
              <w:spacing w:after="0"/>
              <w:rPr>
                <w:rFonts w:ascii="Arial" w:hAnsi="Arial" w:cs="Arial"/>
                <w:sz w:val="24"/>
                <w:szCs w:val="24"/>
              </w:rPr>
            </w:pPr>
            <w:r>
              <w:rPr>
                <w:rFonts w:ascii="Arial" w:hAnsi="Arial" w:cs="Arial"/>
                <w:sz w:val="24"/>
                <w:szCs w:val="24"/>
              </w:rPr>
              <w:t>The majority of laboratories still offered faecal reducing substances with the majority performing the test in house.</w:t>
            </w:r>
          </w:p>
          <w:p w:rsidR="00D7150D" w:rsidRDefault="00D7150D" w:rsidP="00BC7ADD">
            <w:pPr>
              <w:spacing w:after="0"/>
              <w:rPr>
                <w:rFonts w:ascii="Arial" w:hAnsi="Arial" w:cs="Arial"/>
                <w:sz w:val="24"/>
                <w:szCs w:val="24"/>
              </w:rPr>
            </w:pPr>
            <w:r>
              <w:rPr>
                <w:rFonts w:ascii="Arial" w:hAnsi="Arial" w:cs="Arial"/>
                <w:sz w:val="24"/>
                <w:szCs w:val="24"/>
              </w:rPr>
              <w:t>Some form of clinical interpretation was offered for most of the assays.</w:t>
            </w:r>
          </w:p>
          <w:p w:rsidR="00D7150D" w:rsidRDefault="00D7150D" w:rsidP="00BC7ADD">
            <w:pPr>
              <w:spacing w:after="0"/>
              <w:rPr>
                <w:rFonts w:ascii="Arial" w:hAnsi="Arial" w:cs="Arial"/>
                <w:sz w:val="24"/>
                <w:szCs w:val="24"/>
              </w:rPr>
            </w:pPr>
            <w:r>
              <w:rPr>
                <w:rFonts w:ascii="Arial" w:hAnsi="Arial" w:cs="Arial"/>
                <w:sz w:val="24"/>
                <w:szCs w:val="24"/>
              </w:rPr>
              <w:t xml:space="preserve">There was a significant variation in the workload for all four assays with all laboratories having seen a significant increase for both faecal </w:t>
            </w:r>
            <w:proofErr w:type="spellStart"/>
            <w:r>
              <w:rPr>
                <w:rFonts w:ascii="Arial" w:hAnsi="Arial" w:cs="Arial"/>
                <w:sz w:val="24"/>
                <w:szCs w:val="24"/>
              </w:rPr>
              <w:t>elastase</w:t>
            </w:r>
            <w:proofErr w:type="spellEnd"/>
            <w:r>
              <w:rPr>
                <w:rFonts w:ascii="Arial" w:hAnsi="Arial" w:cs="Arial"/>
                <w:sz w:val="24"/>
                <w:szCs w:val="24"/>
              </w:rPr>
              <w:t xml:space="preserve"> and faecal </w:t>
            </w:r>
            <w:proofErr w:type="spellStart"/>
            <w:r>
              <w:rPr>
                <w:rFonts w:ascii="Arial" w:hAnsi="Arial" w:cs="Arial"/>
                <w:sz w:val="24"/>
                <w:szCs w:val="24"/>
              </w:rPr>
              <w:t>calprotectin</w:t>
            </w:r>
            <w:proofErr w:type="spellEnd"/>
            <w:r>
              <w:rPr>
                <w:rFonts w:ascii="Arial" w:hAnsi="Arial" w:cs="Arial"/>
                <w:sz w:val="24"/>
                <w:szCs w:val="24"/>
              </w:rPr>
              <w:t>.</w:t>
            </w:r>
          </w:p>
          <w:p w:rsidR="00D7150D" w:rsidRDefault="00D7150D" w:rsidP="00BC7ADD">
            <w:pPr>
              <w:spacing w:after="0"/>
              <w:rPr>
                <w:rFonts w:ascii="Arial" w:hAnsi="Arial" w:cs="Arial"/>
                <w:sz w:val="24"/>
                <w:szCs w:val="24"/>
              </w:rPr>
            </w:pPr>
            <w:r>
              <w:rPr>
                <w:rFonts w:ascii="Arial" w:hAnsi="Arial" w:cs="Arial"/>
                <w:sz w:val="24"/>
                <w:szCs w:val="24"/>
              </w:rPr>
              <w:t>All laboratories performed IQA and participated in an EQA scheme for their assays with the exception of faecal reducing substances where EQA was not readily available.</w:t>
            </w:r>
          </w:p>
          <w:p w:rsidR="00D7150D" w:rsidRDefault="00D7150D" w:rsidP="00BC7ADD">
            <w:pPr>
              <w:spacing w:after="0"/>
              <w:rPr>
                <w:rFonts w:ascii="Arial" w:hAnsi="Arial" w:cs="Arial"/>
                <w:sz w:val="24"/>
                <w:szCs w:val="24"/>
              </w:rPr>
            </w:pPr>
            <w:r>
              <w:rPr>
                <w:rFonts w:ascii="Arial" w:hAnsi="Arial" w:cs="Arial"/>
                <w:sz w:val="24"/>
                <w:szCs w:val="24"/>
              </w:rPr>
              <w:t xml:space="preserve">A small number of laboratories additionally offered either faecal </w:t>
            </w:r>
            <w:proofErr w:type="spellStart"/>
            <w:r>
              <w:rPr>
                <w:rFonts w:ascii="Arial" w:hAnsi="Arial" w:cs="Arial"/>
                <w:sz w:val="24"/>
                <w:szCs w:val="24"/>
              </w:rPr>
              <w:t>porphyrins</w:t>
            </w:r>
            <w:proofErr w:type="spellEnd"/>
            <w:r>
              <w:rPr>
                <w:rFonts w:ascii="Arial" w:hAnsi="Arial" w:cs="Arial"/>
                <w:sz w:val="24"/>
                <w:szCs w:val="24"/>
              </w:rPr>
              <w:t xml:space="preserve"> or faecal alpha 1 antitrypsin.</w:t>
            </w:r>
          </w:p>
          <w:p w:rsidR="00D7150D" w:rsidRPr="00BC7ADD" w:rsidRDefault="00D7150D" w:rsidP="00BC7ADD">
            <w:pPr>
              <w:spacing w:after="0"/>
            </w:pPr>
          </w:p>
        </w:tc>
      </w:tr>
      <w:tr w:rsidR="00D7150D" w:rsidRPr="00BC7ADD">
        <w:trPr>
          <w:trHeight w:val="7778"/>
        </w:trPr>
        <w:tc>
          <w:tcPr>
            <w:tcW w:w="9242" w:type="dxa"/>
            <w:gridSpan w:val="2"/>
          </w:tcPr>
          <w:p w:rsidR="00D7150D" w:rsidRPr="00BC7ADD" w:rsidRDefault="00D7150D" w:rsidP="00BC7ADD">
            <w:pPr>
              <w:spacing w:after="0"/>
              <w:rPr>
                <w:b/>
                <w:bCs/>
              </w:rPr>
            </w:pPr>
            <w:r w:rsidRPr="00BC7ADD">
              <w:rPr>
                <w:b/>
                <w:bCs/>
              </w:rPr>
              <w:lastRenderedPageBreak/>
              <w:t>Audit Recommendations / Standards:</w:t>
            </w:r>
          </w:p>
          <w:p w:rsidR="00D7150D" w:rsidRPr="00441F17" w:rsidRDefault="00D7150D" w:rsidP="00441F17">
            <w:pPr>
              <w:pStyle w:val="ListParagraph"/>
              <w:numPr>
                <w:ilvl w:val="0"/>
                <w:numId w:val="3"/>
              </w:numPr>
              <w:spacing w:after="0"/>
              <w:rPr>
                <w:rFonts w:ascii="Arial" w:hAnsi="Arial" w:cs="Arial"/>
                <w:sz w:val="24"/>
                <w:szCs w:val="24"/>
              </w:rPr>
            </w:pPr>
            <w:r w:rsidRPr="00441F17">
              <w:rPr>
                <w:rFonts w:ascii="Arial" w:hAnsi="Arial" w:cs="Arial"/>
                <w:sz w:val="24"/>
                <w:szCs w:val="24"/>
              </w:rPr>
              <w:t>Wherever possible, laboratories should discourage the requesting of faecal occult blood if using the guaiac colorimetric method for investigation of suspected colorectal cancer due to the poor sensitivity and specificity of the method. The guaiac colorimetric method should only be used as part of the UK National Bowel Cancer Screening Programme.</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The only acceptable routine faecal occult blood method should be a validated FIT method.</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 xml:space="preserve">Both wet and formed stool samples are acceptable for the measurement of faecal </w:t>
            </w:r>
            <w:proofErr w:type="spellStart"/>
            <w:r>
              <w:rPr>
                <w:rFonts w:ascii="Arial" w:hAnsi="Arial" w:cs="Arial"/>
                <w:sz w:val="24"/>
                <w:szCs w:val="24"/>
              </w:rPr>
              <w:t>elastase</w:t>
            </w:r>
            <w:proofErr w:type="spellEnd"/>
            <w:r>
              <w:rPr>
                <w:rFonts w:ascii="Arial" w:hAnsi="Arial" w:cs="Arial"/>
                <w:sz w:val="24"/>
                <w:szCs w:val="24"/>
              </w:rPr>
              <w:t>. However, if a low or borderline low result is obtained on a wet sample the laboratory should suggest a repeat request with a more formed stool.</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 xml:space="preserve">Guidelines should be issued to primary care with a suggestion to refer those patients with an elevated faecal </w:t>
            </w:r>
            <w:proofErr w:type="spellStart"/>
            <w:r>
              <w:rPr>
                <w:rFonts w:ascii="Arial" w:hAnsi="Arial" w:cs="Arial"/>
                <w:sz w:val="24"/>
                <w:szCs w:val="24"/>
              </w:rPr>
              <w:t>calprotectin</w:t>
            </w:r>
            <w:proofErr w:type="spellEnd"/>
            <w:r>
              <w:rPr>
                <w:rFonts w:ascii="Arial" w:hAnsi="Arial" w:cs="Arial"/>
                <w:sz w:val="24"/>
                <w:szCs w:val="24"/>
              </w:rPr>
              <w:t xml:space="preserve"> to secondary care for follow up investigations.</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 xml:space="preserve">Samples sent to a referral laboratory for faecal </w:t>
            </w:r>
            <w:proofErr w:type="spellStart"/>
            <w:r>
              <w:rPr>
                <w:rFonts w:ascii="Arial" w:hAnsi="Arial" w:cs="Arial"/>
                <w:sz w:val="24"/>
                <w:szCs w:val="24"/>
              </w:rPr>
              <w:t>calprotectin</w:t>
            </w:r>
            <w:proofErr w:type="spellEnd"/>
            <w:r>
              <w:rPr>
                <w:rFonts w:ascii="Arial" w:hAnsi="Arial" w:cs="Arial"/>
                <w:sz w:val="24"/>
                <w:szCs w:val="24"/>
              </w:rPr>
              <w:t xml:space="preserve"> should be sent by first class post or by courier as soon as possible and preferably within 7 days and stored at -20</w:t>
            </w:r>
            <w:r w:rsidRPr="003018DA">
              <w:rPr>
                <w:rFonts w:ascii="Arial" w:hAnsi="Arial" w:cs="Arial"/>
                <w:sz w:val="24"/>
                <w:szCs w:val="24"/>
                <w:vertAlign w:val="superscript"/>
              </w:rPr>
              <w:t>O</w:t>
            </w:r>
            <w:r>
              <w:rPr>
                <w:rFonts w:ascii="Arial" w:hAnsi="Arial" w:cs="Arial"/>
                <w:sz w:val="24"/>
                <w:szCs w:val="24"/>
              </w:rPr>
              <w:t>C prior to being sent.</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Wherever possible, laboratories should discourage the routine requesting of faecal reducing substances for the investigation of diarrhoea due to its poor sensitivity and specificity.</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 xml:space="preserve">Laboratories should consider offering faecal alpha 1 antitrypsin in patients for the investigation of protein losing </w:t>
            </w:r>
            <w:proofErr w:type="spellStart"/>
            <w:r>
              <w:rPr>
                <w:rFonts w:ascii="Arial" w:hAnsi="Arial" w:cs="Arial"/>
                <w:sz w:val="24"/>
                <w:szCs w:val="24"/>
              </w:rPr>
              <w:t>enteropathy</w:t>
            </w:r>
            <w:proofErr w:type="spellEnd"/>
            <w:r>
              <w:rPr>
                <w:rFonts w:ascii="Arial" w:hAnsi="Arial" w:cs="Arial"/>
                <w:sz w:val="24"/>
                <w:szCs w:val="24"/>
              </w:rPr>
              <w:t>.</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Wherever possible, clinical interpretation should be included with the results of faecal markers.</w:t>
            </w:r>
          </w:p>
          <w:p w:rsidR="00D7150D"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IQC should be performed on all faecal marker assays.</w:t>
            </w:r>
          </w:p>
          <w:p w:rsidR="00D7150D" w:rsidRPr="00441F17" w:rsidRDefault="00D7150D" w:rsidP="00441F17">
            <w:pPr>
              <w:pStyle w:val="ListParagraph"/>
              <w:numPr>
                <w:ilvl w:val="0"/>
                <w:numId w:val="3"/>
              </w:numPr>
              <w:spacing w:after="0"/>
              <w:rPr>
                <w:rFonts w:ascii="Arial" w:hAnsi="Arial" w:cs="Arial"/>
                <w:sz w:val="24"/>
                <w:szCs w:val="24"/>
              </w:rPr>
            </w:pPr>
            <w:r>
              <w:rPr>
                <w:rFonts w:ascii="Arial" w:hAnsi="Arial" w:cs="Arial"/>
                <w:sz w:val="24"/>
                <w:szCs w:val="24"/>
              </w:rPr>
              <w:t>EQA (or an alternative if EQA is not available) should be performed on all faecal marker assays.</w:t>
            </w:r>
          </w:p>
          <w:p w:rsidR="00D7150D" w:rsidRPr="00BC7ADD" w:rsidRDefault="00D7150D" w:rsidP="00BC7ADD">
            <w:pPr>
              <w:spacing w:after="0"/>
            </w:pPr>
          </w:p>
          <w:p w:rsidR="00D7150D" w:rsidRPr="00BC7ADD" w:rsidRDefault="00D7150D" w:rsidP="00BC7ADD">
            <w:pPr>
              <w:spacing w:after="0"/>
            </w:pPr>
          </w:p>
        </w:tc>
      </w:tr>
      <w:tr w:rsidR="00D7150D" w:rsidRPr="00BC7ADD">
        <w:tc>
          <w:tcPr>
            <w:tcW w:w="9242" w:type="dxa"/>
            <w:gridSpan w:val="2"/>
          </w:tcPr>
          <w:p w:rsidR="00D7150D" w:rsidRPr="00BC7ADD" w:rsidRDefault="00D7150D" w:rsidP="00BC7ADD">
            <w:pPr>
              <w:spacing w:after="0"/>
            </w:pPr>
          </w:p>
          <w:p w:rsidR="00D7150D" w:rsidRPr="00BC7ADD" w:rsidRDefault="00D7150D" w:rsidP="00BC7ADD">
            <w:pPr>
              <w:spacing w:after="0"/>
            </w:pPr>
          </w:p>
        </w:tc>
      </w:tr>
      <w:tr w:rsidR="00D7150D" w:rsidRPr="00BC7ADD">
        <w:tc>
          <w:tcPr>
            <w:tcW w:w="9242" w:type="dxa"/>
            <w:gridSpan w:val="2"/>
          </w:tcPr>
          <w:p w:rsidR="00D7150D" w:rsidRPr="00BC7ADD" w:rsidRDefault="00D7150D" w:rsidP="00BC7ADD">
            <w:pPr>
              <w:spacing w:after="0"/>
              <w:rPr>
                <w:b/>
                <w:bCs/>
              </w:rPr>
            </w:pPr>
            <w:r w:rsidRPr="00BC7ADD">
              <w:rPr>
                <w:b/>
                <w:bCs/>
              </w:rPr>
              <w:t>Audit recommendations / standards ratified by … and when:</w:t>
            </w:r>
          </w:p>
          <w:p w:rsidR="00D7150D" w:rsidRPr="003018DA" w:rsidRDefault="00D7150D" w:rsidP="00BC7ADD">
            <w:pPr>
              <w:spacing w:after="0"/>
              <w:rPr>
                <w:rFonts w:ascii="Arial" w:hAnsi="Arial" w:cs="Arial"/>
                <w:sz w:val="24"/>
                <w:szCs w:val="24"/>
              </w:rPr>
            </w:pPr>
            <w:r w:rsidRPr="003018DA">
              <w:rPr>
                <w:rFonts w:ascii="Arial" w:hAnsi="Arial" w:cs="Arial"/>
                <w:sz w:val="24"/>
                <w:szCs w:val="24"/>
              </w:rPr>
              <w:t>Thames Audit Committee at the end of March 2016</w:t>
            </w:r>
          </w:p>
          <w:p w:rsidR="00D7150D" w:rsidRPr="003018DA" w:rsidRDefault="00D7150D" w:rsidP="00BC7ADD">
            <w:pPr>
              <w:spacing w:after="0"/>
              <w:rPr>
                <w:rFonts w:ascii="Arial" w:hAnsi="Arial" w:cs="Arial"/>
                <w:sz w:val="24"/>
                <w:szCs w:val="24"/>
              </w:rPr>
            </w:pPr>
          </w:p>
          <w:p w:rsidR="00D7150D" w:rsidRPr="00BC7ADD" w:rsidRDefault="00D7150D" w:rsidP="00BC7ADD">
            <w:pPr>
              <w:spacing w:after="0"/>
            </w:pPr>
          </w:p>
        </w:tc>
      </w:tr>
      <w:tr w:rsidR="00D7150D" w:rsidRPr="00BC7ADD">
        <w:tc>
          <w:tcPr>
            <w:tcW w:w="9242" w:type="dxa"/>
            <w:gridSpan w:val="2"/>
          </w:tcPr>
          <w:p w:rsidR="00D7150D" w:rsidRPr="003018DA" w:rsidRDefault="00D7150D" w:rsidP="00BC7ADD">
            <w:pPr>
              <w:spacing w:after="0"/>
              <w:rPr>
                <w:rFonts w:ascii="Arial" w:hAnsi="Arial" w:cs="Arial"/>
                <w:b/>
                <w:bCs/>
                <w:sz w:val="24"/>
                <w:szCs w:val="24"/>
              </w:rPr>
            </w:pPr>
            <w:r w:rsidRPr="00BC7ADD">
              <w:rPr>
                <w:b/>
                <w:bCs/>
              </w:rPr>
              <w:t>Date of audit report:</w:t>
            </w:r>
          </w:p>
          <w:p w:rsidR="00D7150D" w:rsidRPr="003018DA" w:rsidRDefault="00D7150D" w:rsidP="00BC7ADD">
            <w:pPr>
              <w:spacing w:after="0"/>
              <w:rPr>
                <w:rFonts w:ascii="Arial" w:hAnsi="Arial" w:cs="Arial"/>
                <w:sz w:val="24"/>
                <w:szCs w:val="24"/>
              </w:rPr>
            </w:pPr>
            <w:r w:rsidRPr="003018DA">
              <w:rPr>
                <w:rFonts w:ascii="Arial" w:hAnsi="Arial" w:cs="Arial"/>
                <w:sz w:val="24"/>
                <w:szCs w:val="24"/>
              </w:rPr>
              <w:t>4</w:t>
            </w:r>
            <w:r w:rsidRPr="003018DA">
              <w:rPr>
                <w:rFonts w:ascii="Arial" w:hAnsi="Arial" w:cs="Arial"/>
                <w:sz w:val="24"/>
                <w:szCs w:val="24"/>
                <w:vertAlign w:val="superscript"/>
              </w:rPr>
              <w:t>th</w:t>
            </w:r>
            <w:r w:rsidRPr="003018DA">
              <w:rPr>
                <w:rFonts w:ascii="Arial" w:hAnsi="Arial" w:cs="Arial"/>
                <w:sz w:val="24"/>
                <w:szCs w:val="24"/>
              </w:rPr>
              <w:t xml:space="preserve"> April 2016</w:t>
            </w:r>
          </w:p>
        </w:tc>
      </w:tr>
      <w:tr w:rsidR="00D7150D" w:rsidRPr="00BC7ADD">
        <w:tc>
          <w:tcPr>
            <w:tcW w:w="9242" w:type="dxa"/>
            <w:gridSpan w:val="2"/>
          </w:tcPr>
          <w:p w:rsidR="00D7150D" w:rsidRDefault="00D7150D" w:rsidP="00BC7ADD">
            <w:pPr>
              <w:spacing w:after="0"/>
              <w:rPr>
                <w:b/>
                <w:bCs/>
              </w:rPr>
            </w:pPr>
            <w:r>
              <w:rPr>
                <w:b/>
                <w:bCs/>
              </w:rPr>
              <w:t xml:space="preserve">Audit documents for upload to </w:t>
            </w:r>
            <w:r w:rsidRPr="001E7001">
              <w:rPr>
                <w:b/>
                <w:bCs/>
              </w:rPr>
              <w:t>http://www.acb.org.uk/whatwedo/science/audit.aspx</w:t>
            </w:r>
          </w:p>
          <w:p w:rsidR="00D7150D" w:rsidRDefault="00D7150D" w:rsidP="00BC7ADD">
            <w:pPr>
              <w:spacing w:after="0"/>
              <w:rPr>
                <w:i/>
                <w:iCs/>
              </w:rPr>
            </w:pPr>
            <w:r w:rsidRPr="005D7AFA">
              <w:rPr>
                <w:i/>
                <w:iCs/>
              </w:rPr>
              <w:t xml:space="preserve">Please include as attachments with this Audit </w:t>
            </w:r>
            <w:r>
              <w:rPr>
                <w:i/>
                <w:iCs/>
              </w:rPr>
              <w:t>Summary</w:t>
            </w:r>
            <w:r w:rsidRPr="005D7AFA">
              <w:rPr>
                <w:i/>
                <w:iCs/>
              </w:rPr>
              <w:t xml:space="preserve"> form if </w:t>
            </w:r>
            <w:r>
              <w:rPr>
                <w:i/>
                <w:iCs/>
              </w:rPr>
              <w:t>authors and the organising committee would like information to be publicly accessible on the ACB website Audit section.</w:t>
            </w:r>
          </w:p>
          <w:p w:rsidR="00D7150D" w:rsidRDefault="00D7150D" w:rsidP="00BC7ADD">
            <w:pPr>
              <w:spacing w:after="0"/>
              <w:rPr>
                <w:i/>
                <w:iCs/>
              </w:rPr>
            </w:pPr>
          </w:p>
          <w:p w:rsidR="00D7150D" w:rsidRPr="005D7AFA" w:rsidRDefault="00D7150D" w:rsidP="00BC7ADD">
            <w:pPr>
              <w:spacing w:after="0"/>
              <w:rPr>
                <w:i/>
                <w:iCs/>
              </w:rPr>
            </w:pPr>
            <w: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Package" ShapeID="_x0000_i1025" DrawAspect="Content" ObjectID="_1525246806" r:id="rId11"/>
              </w:object>
            </w:r>
            <w:r>
              <w:t xml:space="preserve"> </w:t>
            </w:r>
            <w:r>
              <w:object w:dxaOrig="1536" w:dyaOrig="994">
                <v:shape id="_x0000_i1026" type="#_x0000_t75" style="width:76.5pt;height:49.5pt" o:ole="">
                  <v:imagedata r:id="rId12" o:title=""/>
                </v:shape>
                <o:OLEObject Type="Embed" ProgID="Package" ShapeID="_x0000_i1026" DrawAspect="Content" ObjectID="_1525246807" r:id="rId13"/>
              </w:object>
            </w:r>
            <w:r>
              <w:t xml:space="preserve"> </w:t>
            </w:r>
            <w:r>
              <w:object w:dxaOrig="1536" w:dyaOrig="994">
                <v:shape id="_x0000_i1027" type="#_x0000_t75" style="width:76.5pt;height:49.5pt" o:ole="">
                  <v:imagedata r:id="rId14" o:title=""/>
                </v:shape>
                <o:OLEObject Type="Embed" ProgID="Word.Document.8" ShapeID="_x0000_i1027" DrawAspect="Icon" ObjectID="_1525246808" r:id="rId15">
                  <o:FieldCodes>\s</o:FieldCodes>
                </o:OLEObject>
              </w:object>
            </w:r>
          </w:p>
          <w:p w:rsidR="00D7150D" w:rsidRPr="00BC7ADD" w:rsidRDefault="00D7150D" w:rsidP="0059586F">
            <w:pPr>
              <w:spacing w:after="0"/>
              <w:rPr>
                <w:b/>
                <w:bCs/>
              </w:rPr>
            </w:pPr>
          </w:p>
        </w:tc>
      </w:tr>
    </w:tbl>
    <w:p w:rsidR="00D7150D" w:rsidRDefault="00D7150D" w:rsidP="00E91F94"/>
    <w:sectPr w:rsidR="00D7150D" w:rsidSect="00067E3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50D" w:rsidRDefault="00D7150D" w:rsidP="00E91F94">
      <w:pPr>
        <w:spacing w:after="0"/>
      </w:pPr>
      <w:r>
        <w:separator/>
      </w:r>
    </w:p>
  </w:endnote>
  <w:endnote w:type="continuationSeparator" w:id="0">
    <w:p w:rsidR="00D7150D" w:rsidRDefault="00D7150D" w:rsidP="00E91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50D" w:rsidRDefault="00D7150D" w:rsidP="00E91F94">
      <w:pPr>
        <w:spacing w:after="0"/>
      </w:pPr>
      <w:r>
        <w:separator/>
      </w:r>
    </w:p>
  </w:footnote>
  <w:footnote w:type="continuationSeparator" w:id="0">
    <w:p w:rsidR="00D7150D" w:rsidRDefault="00D7150D" w:rsidP="00E91F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583"/>
    <w:multiLevelType w:val="hybridMultilevel"/>
    <w:tmpl w:val="8E34F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42D516F"/>
    <w:multiLevelType w:val="hybridMultilevel"/>
    <w:tmpl w:val="BCC67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739D0EE6"/>
    <w:multiLevelType w:val="hybridMultilevel"/>
    <w:tmpl w:val="8474FB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8E"/>
    <w:rsid w:val="00021559"/>
    <w:rsid w:val="00067E3B"/>
    <w:rsid w:val="000A41A0"/>
    <w:rsid w:val="000F7B79"/>
    <w:rsid w:val="0010188E"/>
    <w:rsid w:val="00103346"/>
    <w:rsid w:val="00132419"/>
    <w:rsid w:val="00161430"/>
    <w:rsid w:val="00187984"/>
    <w:rsid w:val="001A2402"/>
    <w:rsid w:val="001E7001"/>
    <w:rsid w:val="001E7FE6"/>
    <w:rsid w:val="002416CA"/>
    <w:rsid w:val="003018DA"/>
    <w:rsid w:val="00376072"/>
    <w:rsid w:val="003D1E62"/>
    <w:rsid w:val="00411DD5"/>
    <w:rsid w:val="00440C38"/>
    <w:rsid w:val="00441F17"/>
    <w:rsid w:val="004A2AD3"/>
    <w:rsid w:val="004E5188"/>
    <w:rsid w:val="00581B26"/>
    <w:rsid w:val="00583B8E"/>
    <w:rsid w:val="0059586F"/>
    <w:rsid w:val="005B4AF3"/>
    <w:rsid w:val="005D7AFA"/>
    <w:rsid w:val="00627DDC"/>
    <w:rsid w:val="00642232"/>
    <w:rsid w:val="00670E7A"/>
    <w:rsid w:val="00684256"/>
    <w:rsid w:val="006A5C4A"/>
    <w:rsid w:val="00723047"/>
    <w:rsid w:val="00840D22"/>
    <w:rsid w:val="008A79BE"/>
    <w:rsid w:val="009C0A0E"/>
    <w:rsid w:val="009D5808"/>
    <w:rsid w:val="00A225A8"/>
    <w:rsid w:val="00AF2E0E"/>
    <w:rsid w:val="00BC49A6"/>
    <w:rsid w:val="00BC7ADD"/>
    <w:rsid w:val="00C36313"/>
    <w:rsid w:val="00D7150D"/>
    <w:rsid w:val="00E91F94"/>
    <w:rsid w:val="00FB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 w:type="paragraph" w:styleId="ListParagraph">
    <w:name w:val="List Paragraph"/>
    <w:basedOn w:val="Normal"/>
    <w:uiPriority w:val="99"/>
    <w:qFormat/>
    <w:rsid w:val="00441F1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 w:type="paragraph" w:styleId="ListParagraph">
    <w:name w:val="List Paragraph"/>
    <w:basedOn w:val="Normal"/>
    <w:uiPriority w:val="99"/>
    <w:qFormat/>
    <w:rsid w:val="00441F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Microsoft_Word_97_-_2003_Document1.doc"/><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Audit Template</vt:lpstr>
    </vt:vector>
  </TitlesOfParts>
  <Company>BCH NHS Trust</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dc:title>
  <dc:creator>M.Bignell</dc:creator>
  <cp:lastModifiedBy>Craig McKibbin</cp:lastModifiedBy>
  <cp:revision>2</cp:revision>
  <cp:lastPrinted>2014-09-17T17:37:00Z</cp:lastPrinted>
  <dcterms:created xsi:type="dcterms:W3CDTF">2016-05-20T09:54:00Z</dcterms:created>
  <dcterms:modified xsi:type="dcterms:W3CDTF">2016-05-20T09:54:00Z</dcterms:modified>
</cp:coreProperties>
</file>