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ppt" ContentType="application/vnd.ms-powerpoi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1" w:rsidRDefault="00F460E1">
      <w:pPr>
        <w:spacing w:after="0"/>
        <w:outlineLvl w:val="0"/>
        <w:rPr>
          <w:b/>
          <w:bCs/>
          <w:sz w:val="36"/>
          <w:szCs w:val="36"/>
        </w:rPr>
      </w:pPr>
      <w:bookmarkStart w:id="0" w:name="_GoBack"/>
      <w:bookmarkEnd w:id="0"/>
      <w:r>
        <w:rPr>
          <w:noProof/>
          <w:lang w:eastAsia="en-GB"/>
        </w:rPr>
        <w:drawing>
          <wp:anchor distT="0" distB="0" distL="0" distR="0" simplePos="0" relativeHeight="251658240" behindDoc="1" locked="0" layoutInCell="1" allowOverlap="1">
            <wp:simplePos x="0" y="0"/>
            <wp:positionH relativeFrom="column">
              <wp:posOffset>180975</wp:posOffset>
            </wp:positionH>
            <wp:positionV relativeFrom="paragraph">
              <wp:posOffset>-476250</wp:posOffset>
            </wp:positionV>
            <wp:extent cx="3058160" cy="848360"/>
            <wp:effectExtent l="0" t="0" r="8890" b="889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8160" cy="8483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59264" behindDoc="1" locked="0" layoutInCell="1" allowOverlap="1">
            <wp:simplePos x="0" y="0"/>
            <wp:positionH relativeFrom="column">
              <wp:posOffset>-75565</wp:posOffset>
            </wp:positionH>
            <wp:positionV relativeFrom="margin">
              <wp:posOffset>-473710</wp:posOffset>
            </wp:positionV>
            <wp:extent cx="2600960" cy="865505"/>
            <wp:effectExtent l="0" t="0" r="889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960" cy="865505"/>
                    </a:xfrm>
                    <a:prstGeom prst="rect">
                      <a:avLst/>
                    </a:prstGeom>
                    <a:noFill/>
                  </pic:spPr>
                </pic:pic>
              </a:graphicData>
            </a:graphic>
            <wp14:sizeRelH relativeFrom="page">
              <wp14:pctWidth>0</wp14:pctWidth>
            </wp14:sizeRelH>
            <wp14:sizeRelV relativeFrom="page">
              <wp14:pctHeight>0</wp14:pctHeight>
            </wp14:sizeRelV>
          </wp:anchor>
        </w:drawing>
      </w:r>
    </w:p>
    <w:p w:rsidR="002B27B1" w:rsidRDefault="002B27B1">
      <w:pPr>
        <w:spacing w:after="240"/>
        <w:jc w:val="center"/>
        <w:outlineLvl w:val="0"/>
        <w:rPr>
          <w:b/>
          <w:bCs/>
          <w:sz w:val="16"/>
          <w:szCs w:val="16"/>
        </w:rPr>
      </w:pPr>
    </w:p>
    <w:p w:rsidR="002B27B1" w:rsidRDefault="002B27B1">
      <w:pPr>
        <w:spacing w:after="240"/>
        <w:jc w:val="center"/>
        <w:outlineLvl w:val="0"/>
        <w:rPr>
          <w:b/>
          <w:bCs/>
          <w:sz w:val="36"/>
          <w:szCs w:val="36"/>
        </w:rPr>
      </w:pPr>
      <w:r>
        <w:rPr>
          <w:b/>
          <w:bCs/>
          <w:sz w:val="36"/>
          <w:szCs w:val="36"/>
        </w:rPr>
        <w:t>Audit Template</w:t>
      </w:r>
    </w:p>
    <w:tbl>
      <w:tblPr>
        <w:tblW w:w="9242"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4620"/>
        <w:gridCol w:w="4622"/>
      </w:tblGrid>
      <w:tr w:rsidR="002B27B1">
        <w:tc>
          <w:tcPr>
            <w:tcW w:w="9241" w:type="dxa"/>
            <w:gridSpan w:val="2"/>
            <w:tcMar>
              <w:left w:w="103" w:type="dxa"/>
            </w:tcMar>
          </w:tcPr>
          <w:p w:rsidR="002B27B1" w:rsidRDefault="002B27B1">
            <w:pPr>
              <w:spacing w:after="0"/>
              <w:rPr>
                <w:b/>
                <w:bCs/>
              </w:rPr>
            </w:pPr>
            <w:r>
              <w:rPr>
                <w:b/>
                <w:bCs/>
              </w:rPr>
              <w:t>Audit Title:</w:t>
            </w:r>
          </w:p>
          <w:p w:rsidR="002B27B1" w:rsidRDefault="002B27B1">
            <w:pPr>
              <w:spacing w:after="0"/>
            </w:pPr>
            <w:r>
              <w:t>Audit of Laboratory Analyses for Natriuretic Peptides</w:t>
            </w:r>
          </w:p>
          <w:p w:rsidR="002B27B1" w:rsidRDefault="002B27B1">
            <w:pPr>
              <w:spacing w:after="0"/>
            </w:pPr>
          </w:p>
        </w:tc>
      </w:tr>
      <w:tr w:rsidR="002B27B1">
        <w:tc>
          <w:tcPr>
            <w:tcW w:w="4620" w:type="dxa"/>
            <w:tcMar>
              <w:left w:w="103" w:type="dxa"/>
            </w:tcMar>
          </w:tcPr>
          <w:p w:rsidR="002B27B1" w:rsidRDefault="002B27B1">
            <w:pPr>
              <w:spacing w:after="0"/>
            </w:pPr>
            <w:r>
              <w:rPr>
                <w:b/>
                <w:bCs/>
              </w:rPr>
              <w:t>Lead Auditor:</w:t>
            </w:r>
          </w:p>
          <w:p w:rsidR="002B27B1" w:rsidRDefault="002B27B1">
            <w:pPr>
              <w:spacing w:after="0"/>
            </w:pPr>
            <w:r>
              <w:rPr>
                <w:b/>
                <w:bCs/>
              </w:rPr>
              <w:t>Funmi Akinlade</w:t>
            </w:r>
          </w:p>
        </w:tc>
        <w:tc>
          <w:tcPr>
            <w:tcW w:w="4621" w:type="dxa"/>
            <w:tcMar>
              <w:left w:w="103" w:type="dxa"/>
            </w:tcMar>
          </w:tcPr>
          <w:p w:rsidR="002B27B1" w:rsidRDefault="002B27B1">
            <w:pPr>
              <w:spacing w:after="0"/>
              <w:rPr>
                <w:b/>
                <w:bCs/>
              </w:rPr>
            </w:pPr>
            <w:r>
              <w:rPr>
                <w:b/>
                <w:bCs/>
              </w:rPr>
              <w:t>Audit date(s):</w:t>
            </w:r>
          </w:p>
          <w:p w:rsidR="002B27B1" w:rsidRDefault="002B27B1">
            <w:pPr>
              <w:spacing w:after="0"/>
              <w:rPr>
                <w:sz w:val="18"/>
                <w:szCs w:val="18"/>
              </w:rPr>
            </w:pPr>
            <w:r>
              <w:rPr>
                <w:sz w:val="18"/>
                <w:szCs w:val="18"/>
              </w:rPr>
              <w:t>October 2015</w:t>
            </w:r>
          </w:p>
          <w:p w:rsidR="002B27B1" w:rsidRDefault="002B27B1">
            <w:pPr>
              <w:spacing w:after="0"/>
              <w:rPr>
                <w:sz w:val="18"/>
                <w:szCs w:val="18"/>
              </w:rPr>
            </w:pPr>
          </w:p>
        </w:tc>
      </w:tr>
      <w:tr w:rsidR="002B27B1">
        <w:tc>
          <w:tcPr>
            <w:tcW w:w="4620" w:type="dxa"/>
            <w:tcMar>
              <w:left w:w="103" w:type="dxa"/>
            </w:tcMar>
          </w:tcPr>
          <w:p w:rsidR="002B27B1" w:rsidRDefault="002B27B1">
            <w:pPr>
              <w:spacing w:after="0"/>
            </w:pPr>
            <w:r>
              <w:rPr>
                <w:sz w:val="18"/>
                <w:szCs w:val="18"/>
              </w:rPr>
              <w:t xml:space="preserve">Please indicate if   </w:t>
            </w:r>
            <w:r>
              <w:rPr>
                <w:b/>
                <w:bCs/>
              </w:rPr>
              <w:t>Regional</w:t>
            </w:r>
          </w:p>
          <w:p w:rsidR="002B27B1" w:rsidRDefault="002B27B1">
            <w:pPr>
              <w:spacing w:after="0"/>
              <w:rPr>
                <w:sz w:val="18"/>
                <w:szCs w:val="18"/>
              </w:rPr>
            </w:pPr>
            <w:r>
              <w:rPr>
                <w:sz w:val="18"/>
                <w:szCs w:val="18"/>
              </w:rPr>
              <w:t>Please indicate which hospital &amp; location or region</w:t>
            </w:r>
          </w:p>
          <w:p w:rsidR="002B27B1" w:rsidRDefault="002B27B1">
            <w:pPr>
              <w:spacing w:after="0"/>
              <w:rPr>
                <w:b/>
                <w:bCs/>
              </w:rPr>
            </w:pPr>
            <w:r>
              <w:rPr>
                <w:b/>
                <w:bCs/>
              </w:rPr>
              <w:t>Queen's Hospital, Romford</w:t>
            </w:r>
          </w:p>
          <w:p w:rsidR="002B27B1" w:rsidRDefault="002B27B1">
            <w:pPr>
              <w:spacing w:after="0"/>
              <w:rPr>
                <w:b/>
                <w:bCs/>
              </w:rPr>
            </w:pPr>
            <w:r>
              <w:rPr>
                <w:b/>
                <w:bCs/>
              </w:rPr>
              <w:t>Southern region</w:t>
            </w:r>
          </w:p>
          <w:p w:rsidR="002B27B1" w:rsidRDefault="002B27B1">
            <w:pPr>
              <w:spacing w:after="0"/>
              <w:rPr>
                <w:b/>
                <w:bCs/>
              </w:rPr>
            </w:pPr>
          </w:p>
        </w:tc>
        <w:tc>
          <w:tcPr>
            <w:tcW w:w="4621" w:type="dxa"/>
            <w:tcMar>
              <w:left w:w="103" w:type="dxa"/>
            </w:tcMar>
          </w:tcPr>
          <w:p w:rsidR="002B27B1" w:rsidRDefault="002B27B1">
            <w:pPr>
              <w:spacing w:after="0"/>
              <w:rPr>
                <w:b/>
                <w:bCs/>
              </w:rPr>
            </w:pPr>
            <w:r>
              <w:rPr>
                <w:b/>
                <w:bCs/>
              </w:rPr>
              <w:t>Report Author:</w:t>
            </w:r>
          </w:p>
          <w:p w:rsidR="002B27B1" w:rsidRDefault="002B27B1">
            <w:pPr>
              <w:spacing w:after="0"/>
            </w:pPr>
            <w:r>
              <w:t>Name: Funmi Akinlade</w:t>
            </w:r>
          </w:p>
          <w:p w:rsidR="002B27B1" w:rsidRDefault="002B27B1">
            <w:pPr>
              <w:spacing w:after="0"/>
            </w:pPr>
          </w:p>
          <w:p w:rsidR="002B27B1" w:rsidRDefault="002B27B1" w:rsidP="00A55CFC">
            <w:pPr>
              <w:spacing w:after="0"/>
            </w:pPr>
            <w:r>
              <w:t>Email: funmi.akinlade@nhs.net</w:t>
            </w:r>
          </w:p>
        </w:tc>
      </w:tr>
      <w:tr w:rsidR="002B27B1">
        <w:tc>
          <w:tcPr>
            <w:tcW w:w="9241" w:type="dxa"/>
            <w:gridSpan w:val="2"/>
            <w:tcMar>
              <w:left w:w="103" w:type="dxa"/>
            </w:tcMar>
          </w:tcPr>
          <w:p w:rsidR="002B27B1" w:rsidRDefault="002B27B1">
            <w:pPr>
              <w:spacing w:after="0"/>
              <w:rPr>
                <w:b/>
                <w:bCs/>
              </w:rPr>
            </w:pPr>
            <w:r>
              <w:rPr>
                <w:b/>
                <w:bCs/>
              </w:rPr>
              <w:t>Aims of the Audit:</w:t>
            </w:r>
          </w:p>
          <w:p w:rsidR="002B27B1" w:rsidRDefault="002B27B1" w:rsidP="00916B26">
            <w:pPr>
              <w:spacing w:after="0"/>
            </w:pPr>
            <w:r>
              <w:t>To review the use of natriuretic peptide testing in the Thames region. To identify any areas for improvement and/or harmonisation.</w:t>
            </w:r>
          </w:p>
          <w:p w:rsidR="002B27B1" w:rsidRDefault="002B27B1" w:rsidP="00916B26">
            <w:pPr>
              <w:spacing w:after="0"/>
            </w:pPr>
          </w:p>
        </w:tc>
      </w:tr>
      <w:tr w:rsidR="002B27B1">
        <w:tc>
          <w:tcPr>
            <w:tcW w:w="9241" w:type="dxa"/>
            <w:gridSpan w:val="2"/>
            <w:tcMar>
              <w:left w:w="103" w:type="dxa"/>
            </w:tcMar>
          </w:tcPr>
          <w:p w:rsidR="002B27B1" w:rsidRDefault="002B27B1">
            <w:pPr>
              <w:spacing w:after="0"/>
            </w:pPr>
            <w:r>
              <w:rPr>
                <w:b/>
                <w:bCs/>
              </w:rPr>
              <w:t>Audit Method and Outcome(s):</w:t>
            </w:r>
          </w:p>
          <w:p w:rsidR="002B27B1" w:rsidRDefault="002B27B1">
            <w:pPr>
              <w:spacing w:after="0"/>
            </w:pPr>
            <w:r>
              <w:t xml:space="preserve">An audit questionnaire was devised by the lead auditor and ratified by the committee of the Thames Audit Group (TAG). The NICE guideline for Chronic Heart Failure in Adults (CG108) was reviewed in the development ofthis questionnaire that was distributed to all members of the TAG. A total of 18 responses were received and included in the audit. </w:t>
            </w:r>
          </w:p>
          <w:p w:rsidR="002B27B1" w:rsidRDefault="002B27B1">
            <w:pPr>
              <w:spacing w:after="0"/>
            </w:pPr>
          </w:p>
          <w:p w:rsidR="002B27B1" w:rsidRDefault="002B27B1">
            <w:pPr>
              <w:spacing w:after="0"/>
            </w:pPr>
            <w:r>
              <w:t>All 18 laboratories provided a service for natriuretic peptide testing with the majority (16 labs) offering a service in house. All but one laboratory provided a service for primary care patients and 78% of these labs provideda service to primary care for over two years. 3 laboratories implemented Natriuretic peptideservice within the last two years. 10 laboratories provided a service to both primary and secondary care patients whereas 7 labs offered a service to primary care patients only.</w:t>
            </w:r>
          </w:p>
          <w:p w:rsidR="002B27B1" w:rsidRDefault="002B27B1">
            <w:pPr>
              <w:spacing w:after="0"/>
            </w:pPr>
          </w:p>
          <w:p w:rsidR="002B27B1" w:rsidRDefault="002B27B1">
            <w:pPr>
              <w:spacing w:after="0"/>
            </w:pPr>
            <w:r>
              <w:t>Up to two thirds of laboratories provided NT-proBNPwith fewer offering BNP testing. Only 1 laboratory provided a POCT service for BNP. The majority of labs reported results in ng/L; other units were also used by laboratories within the region. Laboratories reported a range of sample requirements and stability instructions even amongst those that utilised the same method. There was wide variation in the NP workload by the different laboratories. Whilst some laboratories provide a 24 hour service for natriuretic testing others analysed samples in 1 or more batches during the week.</w:t>
            </w:r>
          </w:p>
          <w:p w:rsidR="002B27B1" w:rsidRDefault="002B27B1">
            <w:pPr>
              <w:spacing w:after="0"/>
            </w:pPr>
          </w:p>
          <w:p w:rsidR="002B27B1" w:rsidRDefault="002B27B1">
            <w:pPr>
              <w:spacing w:after="0"/>
            </w:pPr>
            <w:r>
              <w:t>A few laboratories reported different thresholds according to age, gender and whether acute or chronic heart failure was being investigated. Some laboratories reported reference intervals in addition to action thresholds with results. The source of reference ranges and thresholds reported included the assay manufacturer, scientific papers, NICE and local or regional guidelines.</w:t>
            </w:r>
          </w:p>
          <w:p w:rsidR="002B27B1" w:rsidRDefault="002B27B1">
            <w:pPr>
              <w:spacing w:after="0"/>
            </w:pPr>
          </w:p>
          <w:p w:rsidR="002B27B1" w:rsidRDefault="002B27B1">
            <w:pPr>
              <w:spacing w:after="0"/>
            </w:pPr>
            <w:r>
              <w:t xml:space="preserve">The majority of laboratories provided interpretative comments alongside results. </w:t>
            </w:r>
            <w:r w:rsidRPr="002A5586">
              <w:t>50 % of labs communicate</w:t>
            </w:r>
            <w:r>
              <w:t>d</w:t>
            </w:r>
            <w:r w:rsidRPr="002A5586">
              <w:t xml:space="preserve"> results </w:t>
            </w:r>
            <w:r>
              <w:t xml:space="preserve">directly </w:t>
            </w:r>
            <w:r w:rsidRPr="002A5586">
              <w:t>to</w:t>
            </w:r>
            <w:r>
              <w:t xml:space="preserve"> the</w:t>
            </w:r>
            <w:r w:rsidRPr="002A5586">
              <w:t xml:space="preserve"> H</w:t>
            </w:r>
            <w:r>
              <w:t xml:space="preserve">eart </w:t>
            </w:r>
            <w:r w:rsidRPr="002A5586">
              <w:t>F</w:t>
            </w:r>
            <w:r>
              <w:t xml:space="preserve">ailure team or to the </w:t>
            </w:r>
            <w:r w:rsidRPr="002A5586">
              <w:t>GP practice</w:t>
            </w:r>
            <w:r>
              <w:t xml:space="preserve">. </w:t>
            </w:r>
            <w:r w:rsidRPr="002A5586">
              <w:t>40% of labs (</w:t>
            </w:r>
            <w:r>
              <w:t>n=</w:t>
            </w:r>
            <w:r w:rsidRPr="002A5586">
              <w:t>7) had been involved in a clinical auditof</w:t>
            </w:r>
            <w:r>
              <w:t xml:space="preserve"> natriuretic peptide</w:t>
            </w:r>
            <w:r w:rsidRPr="002A5586">
              <w:t xml:space="preserve"> results with echoc</w:t>
            </w:r>
            <w:r>
              <w:t>ardiography/clinical assessment. Most laboratories did not have a</w:t>
            </w:r>
            <w:r w:rsidRPr="002A5586">
              <w:t xml:space="preserve"> Clinical guideline</w:t>
            </w:r>
            <w:r>
              <w:t xml:space="preserve"> or </w:t>
            </w:r>
            <w:r w:rsidRPr="002A5586">
              <w:t xml:space="preserve">care pathway available </w:t>
            </w:r>
            <w:r>
              <w:t>for users.</w:t>
            </w:r>
          </w:p>
          <w:p w:rsidR="002B27B1" w:rsidRDefault="002B27B1">
            <w:pPr>
              <w:spacing w:after="0"/>
            </w:pPr>
          </w:p>
          <w:p w:rsidR="002B27B1" w:rsidRDefault="002B27B1">
            <w:pPr>
              <w:spacing w:after="0"/>
            </w:pPr>
            <w:r>
              <w:t xml:space="preserve">This audit highlighted the variation in the use of NP testing by laboratories within this region and especially with regard to sample requirements and stability instructions. It was also noted that </w:t>
            </w:r>
            <w:r>
              <w:lastRenderedPageBreak/>
              <w:t>laboratories reported different thresholds for the interpretation of results.</w:t>
            </w:r>
          </w:p>
          <w:p w:rsidR="002B27B1" w:rsidRDefault="002B27B1">
            <w:pPr>
              <w:spacing w:after="0"/>
            </w:pPr>
          </w:p>
        </w:tc>
      </w:tr>
      <w:tr w:rsidR="002B27B1">
        <w:tc>
          <w:tcPr>
            <w:tcW w:w="9241" w:type="dxa"/>
            <w:gridSpan w:val="2"/>
            <w:tcMar>
              <w:left w:w="103" w:type="dxa"/>
            </w:tcMar>
          </w:tcPr>
          <w:p w:rsidR="002B27B1" w:rsidRDefault="002B27B1">
            <w:pPr>
              <w:spacing w:after="0"/>
              <w:rPr>
                <w:b/>
                <w:bCs/>
              </w:rPr>
            </w:pPr>
            <w:r>
              <w:rPr>
                <w:b/>
                <w:bCs/>
              </w:rPr>
              <w:lastRenderedPageBreak/>
              <w:t>Audit Recommendations / Standards:</w:t>
            </w:r>
          </w:p>
          <w:p w:rsidR="002B27B1" w:rsidRDefault="002B27B1" w:rsidP="004A33B3">
            <w:pPr>
              <w:widowControl w:val="0"/>
              <w:numPr>
                <w:ilvl w:val="0"/>
                <w:numId w:val="1"/>
              </w:numPr>
              <w:spacing w:after="0"/>
            </w:pPr>
            <w:r>
              <w:t>Natriuretic Peptides (NP) results should be reported in ng/L units.</w:t>
            </w:r>
          </w:p>
          <w:p w:rsidR="002B27B1" w:rsidRDefault="002B27B1" w:rsidP="004A33B3">
            <w:pPr>
              <w:widowControl w:val="0"/>
              <w:numPr>
                <w:ilvl w:val="0"/>
                <w:numId w:val="1"/>
              </w:numPr>
              <w:spacing w:after="0"/>
            </w:pPr>
            <w:r>
              <w:t>Laboratories should confirm that sample types and requirements for NP are consistent with the manufacturer's recommendations.</w:t>
            </w:r>
          </w:p>
          <w:p w:rsidR="002B27B1" w:rsidRDefault="002B27B1" w:rsidP="004A33B3">
            <w:pPr>
              <w:widowControl w:val="0"/>
              <w:numPr>
                <w:ilvl w:val="0"/>
                <w:numId w:val="1"/>
              </w:numPr>
              <w:spacing w:after="0"/>
            </w:pPr>
            <w:r>
              <w:t xml:space="preserve">NP results should be reported alongside clinical thresholds only rather than reference ranges to avoid causing confusion where no action is required when a patient has a NP level above the reference interval but below the action threshold. </w:t>
            </w:r>
          </w:p>
          <w:p w:rsidR="002B27B1" w:rsidRDefault="002B27B1" w:rsidP="004A33B3">
            <w:pPr>
              <w:widowControl w:val="0"/>
              <w:numPr>
                <w:ilvl w:val="0"/>
                <w:numId w:val="1"/>
              </w:numPr>
              <w:spacing w:after="0"/>
            </w:pPr>
            <w:r>
              <w:t>Interpretative comments should be reported alongside results and/or results linked to clinical guideline on laboratory website.  This should also include information about drug interferences of the test.</w:t>
            </w:r>
          </w:p>
          <w:p w:rsidR="002B27B1" w:rsidRDefault="002B27B1" w:rsidP="004A33B3">
            <w:pPr>
              <w:widowControl w:val="0"/>
              <w:numPr>
                <w:ilvl w:val="0"/>
                <w:numId w:val="1"/>
              </w:numPr>
              <w:spacing w:after="0"/>
            </w:pPr>
            <w:r>
              <w:t>The source of clinical thresholds should be published by the laboratory and where the action thresholds differ from those suggested by NICE the source of this should be highlighted.</w:t>
            </w:r>
          </w:p>
          <w:p w:rsidR="002B27B1" w:rsidRDefault="002B27B1" w:rsidP="004A33B3">
            <w:pPr>
              <w:widowControl w:val="0"/>
              <w:numPr>
                <w:ilvl w:val="0"/>
                <w:numId w:val="1"/>
              </w:numPr>
              <w:spacing w:after="0"/>
            </w:pPr>
            <w:r>
              <w:t>Laboratories should determine the feasibility and clinical need for urgent communication of results to requester.</w:t>
            </w:r>
          </w:p>
          <w:p w:rsidR="002B27B1" w:rsidRDefault="002B27B1" w:rsidP="004A33B3">
            <w:pPr>
              <w:widowControl w:val="0"/>
              <w:numPr>
                <w:ilvl w:val="0"/>
                <w:numId w:val="1"/>
              </w:numPr>
              <w:spacing w:after="0"/>
            </w:pPr>
            <w:r>
              <w:t>Natriuretic Peptides should only be measured once, unless there is a repeat episode of suspected heart failure where previously excluded.</w:t>
            </w:r>
          </w:p>
          <w:p w:rsidR="002B27B1" w:rsidRDefault="002B27B1" w:rsidP="004A33B3">
            <w:pPr>
              <w:widowControl w:val="0"/>
              <w:numPr>
                <w:ilvl w:val="0"/>
                <w:numId w:val="1"/>
              </w:numPr>
              <w:spacing w:after="0"/>
            </w:pPr>
            <w:r>
              <w:t>Laboratory staff should work with clinical teams to produce a clinical guideline for the heart failure pathway</w:t>
            </w:r>
          </w:p>
          <w:p w:rsidR="002B27B1" w:rsidRDefault="002B27B1" w:rsidP="004A33B3">
            <w:pPr>
              <w:widowControl w:val="0"/>
              <w:numPr>
                <w:ilvl w:val="0"/>
                <w:numId w:val="1"/>
              </w:numPr>
              <w:spacing w:after="0"/>
            </w:pPr>
            <w:r>
              <w:t>Information  regarding natriuretic peptides should be available in the Trust/ laboratory user guide and on website</w:t>
            </w:r>
          </w:p>
          <w:p w:rsidR="002B27B1" w:rsidRDefault="002B27B1" w:rsidP="004A33B3">
            <w:pPr>
              <w:widowControl w:val="0"/>
              <w:numPr>
                <w:ilvl w:val="0"/>
                <w:numId w:val="1"/>
              </w:numPr>
              <w:spacing w:after="0"/>
            </w:pPr>
            <w:r>
              <w:t>Laboratories should participate in a multidisciplinary clinical audit of Natriuretic Peptide results and clinical assessment/Echocardiography.</w:t>
            </w:r>
          </w:p>
          <w:p w:rsidR="002B27B1" w:rsidRDefault="002B27B1" w:rsidP="004A33B3">
            <w:pPr>
              <w:widowControl w:val="0"/>
              <w:numPr>
                <w:ilvl w:val="0"/>
                <w:numId w:val="1"/>
              </w:numPr>
              <w:spacing w:after="0"/>
            </w:pPr>
            <w:r>
              <w:t>Laboratories should be aware of the potential effects the use of newer drugs that inhibit neprilysin (an enzyme that degrades natriuretic peptides) may have on BNP measurement.</w:t>
            </w:r>
          </w:p>
          <w:p w:rsidR="002B27B1" w:rsidRDefault="002B27B1" w:rsidP="004A33B3">
            <w:pPr>
              <w:widowControl w:val="0"/>
              <w:spacing w:after="0"/>
            </w:pPr>
          </w:p>
        </w:tc>
      </w:tr>
      <w:tr w:rsidR="002B27B1">
        <w:tc>
          <w:tcPr>
            <w:tcW w:w="9241" w:type="dxa"/>
            <w:gridSpan w:val="2"/>
            <w:tcMar>
              <w:left w:w="103" w:type="dxa"/>
            </w:tcMar>
          </w:tcPr>
          <w:p w:rsidR="002B27B1" w:rsidRDefault="002B27B1">
            <w:pPr>
              <w:spacing w:after="0"/>
              <w:rPr>
                <w:b/>
                <w:bCs/>
              </w:rPr>
            </w:pPr>
            <w:r>
              <w:rPr>
                <w:b/>
                <w:bCs/>
              </w:rPr>
              <w:t>Please indicate to whom and when audit presented  &amp;/or circulated&amp;/or published:</w:t>
            </w:r>
          </w:p>
          <w:p w:rsidR="002B27B1" w:rsidRDefault="002B27B1">
            <w:pPr>
              <w:spacing w:after="0"/>
            </w:pPr>
            <w:r>
              <w:t>Audit presented at the Thames Audit meeting on 26</w:t>
            </w:r>
            <w:r>
              <w:rPr>
                <w:vertAlign w:val="superscript"/>
              </w:rPr>
              <w:t>th</w:t>
            </w:r>
            <w:r>
              <w:t xml:space="preserve"> October 2015.</w:t>
            </w:r>
          </w:p>
          <w:p w:rsidR="002B27B1" w:rsidRDefault="002B27B1">
            <w:pPr>
              <w:spacing w:after="0"/>
            </w:pPr>
          </w:p>
          <w:p w:rsidR="002B27B1" w:rsidRDefault="002B27B1">
            <w:pPr>
              <w:spacing w:after="0"/>
            </w:pPr>
          </w:p>
        </w:tc>
      </w:tr>
      <w:tr w:rsidR="002B27B1">
        <w:tc>
          <w:tcPr>
            <w:tcW w:w="9241" w:type="dxa"/>
            <w:gridSpan w:val="2"/>
            <w:tcMar>
              <w:left w:w="103" w:type="dxa"/>
            </w:tcMar>
          </w:tcPr>
          <w:p w:rsidR="002B27B1" w:rsidRDefault="002B27B1">
            <w:pPr>
              <w:spacing w:after="0"/>
              <w:rPr>
                <w:b/>
                <w:bCs/>
              </w:rPr>
            </w:pPr>
            <w:r>
              <w:rPr>
                <w:b/>
                <w:bCs/>
              </w:rPr>
              <w:t>Audit recommendations / standards ratified by … and when:</w:t>
            </w:r>
          </w:p>
          <w:p w:rsidR="002B27B1" w:rsidRDefault="002B27B1">
            <w:pPr>
              <w:spacing w:after="0"/>
            </w:pPr>
            <w:r>
              <w:t>Thames Audit CommitteeNovember 2016</w:t>
            </w:r>
          </w:p>
          <w:p w:rsidR="002B27B1" w:rsidRDefault="002B27B1">
            <w:pPr>
              <w:spacing w:after="0"/>
            </w:pPr>
          </w:p>
          <w:p w:rsidR="002B27B1" w:rsidRDefault="002B27B1">
            <w:pPr>
              <w:spacing w:after="0"/>
            </w:pPr>
          </w:p>
        </w:tc>
      </w:tr>
      <w:tr w:rsidR="002B27B1">
        <w:tc>
          <w:tcPr>
            <w:tcW w:w="9241" w:type="dxa"/>
            <w:gridSpan w:val="2"/>
            <w:tcMar>
              <w:left w:w="103" w:type="dxa"/>
            </w:tcMar>
          </w:tcPr>
          <w:p w:rsidR="002B27B1" w:rsidRDefault="002B27B1">
            <w:pPr>
              <w:spacing w:after="0"/>
            </w:pPr>
            <w:r>
              <w:rPr>
                <w:b/>
                <w:bCs/>
              </w:rPr>
              <w:t xml:space="preserve">Date of audit report: </w:t>
            </w:r>
            <w:r>
              <w:t>November</w:t>
            </w:r>
            <w:r w:rsidRPr="00D632C2">
              <w:t xml:space="preserve"> 2016</w:t>
            </w:r>
          </w:p>
          <w:p w:rsidR="002B27B1" w:rsidRDefault="002B27B1">
            <w:pPr>
              <w:spacing w:after="0"/>
            </w:pPr>
          </w:p>
        </w:tc>
      </w:tr>
      <w:tr w:rsidR="002B27B1">
        <w:tc>
          <w:tcPr>
            <w:tcW w:w="9241" w:type="dxa"/>
            <w:gridSpan w:val="2"/>
            <w:tcMar>
              <w:left w:w="103" w:type="dxa"/>
            </w:tcMar>
          </w:tcPr>
          <w:p w:rsidR="002B27B1" w:rsidRDefault="002B27B1">
            <w:pPr>
              <w:spacing w:after="0"/>
              <w:rPr>
                <w:b/>
                <w:bCs/>
              </w:rPr>
            </w:pPr>
            <w:r>
              <w:rPr>
                <w:b/>
                <w:bCs/>
              </w:rPr>
              <w:t>Audit documents for upload to http://www.acb.org.uk/whatwedo/science/audit.aspx</w:t>
            </w:r>
          </w:p>
          <w:p w:rsidR="002B27B1" w:rsidRDefault="002B27B1">
            <w:pPr>
              <w:spacing w:after="0"/>
              <w:rPr>
                <w:i/>
                <w:iCs/>
              </w:rPr>
            </w:pPr>
            <w:r>
              <w:rPr>
                <w:i/>
                <w:iCs/>
              </w:rPr>
              <w:t>Please include as attachments with this Audit Summary form if authors and the organising committee would like information to be publicly accessible on the ACB website Audit section.</w:t>
            </w:r>
          </w:p>
          <w:p w:rsidR="002B27B1" w:rsidRDefault="002B27B1">
            <w:pPr>
              <w:spacing w:after="0"/>
              <w:rPr>
                <w:i/>
                <w:iCs/>
              </w:rPr>
            </w:pPr>
          </w:p>
          <w:p w:rsidR="002B27B1" w:rsidRDefault="002B27B1">
            <w:pPr>
              <w:spacing w:after="0"/>
              <w:rPr>
                <w:i/>
                <w:iCs/>
              </w:rPr>
            </w:pPr>
            <w:r w:rsidRPr="00430FA7">
              <w:rPr>
                <w:i/>
                <w:iCs/>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8" o:title=""/>
                </v:shape>
                <o:OLEObject Type="Embed" ProgID="Package" ShapeID="_x0000_i1025" DrawAspect="Content" ObjectID="_1560857335" r:id="rId9"/>
              </w:object>
            </w:r>
            <w:r w:rsidRPr="00430FA7">
              <w:rPr>
                <w:i/>
                <w:iCs/>
              </w:rPr>
              <w:object w:dxaOrig="1536" w:dyaOrig="994">
                <v:shape id="_x0000_i1026" type="#_x0000_t75" style="width:76.4pt;height:49.45pt" o:ole="">
                  <v:imagedata r:id="rId10" o:title=""/>
                </v:shape>
                <o:OLEObject Type="Embed" ProgID="PowerPoint.Show.8" ShapeID="_x0000_i1026" DrawAspect="Icon" ObjectID="_1560857336" r:id="rId11"/>
              </w:object>
            </w:r>
            <w:r w:rsidRPr="00430FA7">
              <w:rPr>
                <w:i/>
                <w:iCs/>
              </w:rPr>
              <w:object w:dxaOrig="1536" w:dyaOrig="994">
                <v:shape id="_x0000_i1027" type="#_x0000_t75" style="width:76.4pt;height:49.45pt" o:ole="">
                  <v:imagedata r:id="rId12" o:title=""/>
                </v:shape>
                <o:OLEObject Type="Embed" ProgID="Word.Document.8" ShapeID="_x0000_i1027" DrawAspect="Icon" ObjectID="_1560857337" r:id="rId13">
                  <o:FieldCodes>\s</o:FieldCodes>
                </o:OLEObject>
              </w:object>
            </w:r>
          </w:p>
          <w:p w:rsidR="002B27B1" w:rsidRDefault="002B27B1">
            <w:pPr>
              <w:spacing w:after="0"/>
              <w:rPr>
                <w:i/>
                <w:iCs/>
              </w:rPr>
            </w:pPr>
          </w:p>
          <w:p w:rsidR="002B27B1" w:rsidRDefault="002B27B1" w:rsidP="00430FA7">
            <w:pPr>
              <w:spacing w:after="0"/>
              <w:rPr>
                <w:b/>
                <w:bCs/>
              </w:rPr>
            </w:pPr>
          </w:p>
        </w:tc>
      </w:tr>
    </w:tbl>
    <w:p w:rsidR="002B27B1" w:rsidRDefault="002B27B1"/>
    <w:sectPr w:rsidR="002B27B1" w:rsidSect="00BF62EA">
      <w:pgSz w:w="11906" w:h="16838"/>
      <w:pgMar w:top="1276"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5D"/>
    <w:rsid w:val="002726BE"/>
    <w:rsid w:val="002A5586"/>
    <w:rsid w:val="002B27B1"/>
    <w:rsid w:val="003F5E26"/>
    <w:rsid w:val="00430FA7"/>
    <w:rsid w:val="004A33B3"/>
    <w:rsid w:val="00514382"/>
    <w:rsid w:val="00521F97"/>
    <w:rsid w:val="005926A2"/>
    <w:rsid w:val="00916B26"/>
    <w:rsid w:val="00935844"/>
    <w:rsid w:val="009837D2"/>
    <w:rsid w:val="00A55CFC"/>
    <w:rsid w:val="00BF62EA"/>
    <w:rsid w:val="00C54C9A"/>
    <w:rsid w:val="00D32C53"/>
    <w:rsid w:val="00D5585D"/>
    <w:rsid w:val="00D632C2"/>
    <w:rsid w:val="00F4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rFonts w:cs="Calibri"/>
      <w:color w:val="00000A"/>
      <w:lang w:val="en-GB"/>
    </w:rPr>
  </w:style>
  <w:style w:type="paragraph" w:styleId="Heading1">
    <w:name w:val="heading 1"/>
    <w:basedOn w:val="Heading"/>
    <w:link w:val="Heading1Char"/>
    <w:uiPriority w:val="99"/>
    <w:qFormat/>
    <w:rsid w:val="00BF62EA"/>
    <w:pPr>
      <w:outlineLvl w:val="0"/>
    </w:pPr>
  </w:style>
  <w:style w:type="paragraph" w:styleId="Heading2">
    <w:name w:val="heading 2"/>
    <w:basedOn w:val="Heading"/>
    <w:link w:val="Heading2Char"/>
    <w:uiPriority w:val="99"/>
    <w:qFormat/>
    <w:rsid w:val="00BF62EA"/>
    <w:pPr>
      <w:outlineLvl w:val="1"/>
    </w:pPr>
  </w:style>
  <w:style w:type="paragraph" w:styleId="Heading3">
    <w:name w:val="heading 3"/>
    <w:basedOn w:val="Heading"/>
    <w:link w:val="Heading3Char"/>
    <w:uiPriority w:val="99"/>
    <w:qFormat/>
    <w:rsid w:val="00BF62E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941"/>
    <w:rPr>
      <w:rFonts w:asciiTheme="majorHAnsi" w:eastAsiaTheme="majorEastAsia" w:hAnsiTheme="majorHAnsi" w:cstheme="majorBidi"/>
      <w:b/>
      <w:bCs/>
      <w:color w:val="00000A"/>
      <w:kern w:val="32"/>
      <w:sz w:val="32"/>
      <w:szCs w:val="32"/>
      <w:lang w:val="en-GB"/>
    </w:rPr>
  </w:style>
  <w:style w:type="character" w:customStyle="1" w:styleId="Heading2Char">
    <w:name w:val="Heading 2 Char"/>
    <w:basedOn w:val="DefaultParagraphFont"/>
    <w:link w:val="Heading2"/>
    <w:uiPriority w:val="9"/>
    <w:semiHidden/>
    <w:rsid w:val="00877941"/>
    <w:rPr>
      <w:rFonts w:asciiTheme="majorHAnsi" w:eastAsiaTheme="majorEastAsia" w:hAnsiTheme="majorHAnsi" w:cstheme="majorBidi"/>
      <w:b/>
      <w:bCs/>
      <w:i/>
      <w:iCs/>
      <w:color w:val="00000A"/>
      <w:sz w:val="28"/>
      <w:szCs w:val="28"/>
      <w:lang w:val="en-GB"/>
    </w:rPr>
  </w:style>
  <w:style w:type="character" w:customStyle="1" w:styleId="Heading3Char">
    <w:name w:val="Heading 3 Char"/>
    <w:basedOn w:val="DefaultParagraphFont"/>
    <w:link w:val="Heading3"/>
    <w:uiPriority w:val="9"/>
    <w:semiHidden/>
    <w:rsid w:val="00877941"/>
    <w:rPr>
      <w:rFonts w:asciiTheme="majorHAnsi" w:eastAsiaTheme="majorEastAsia" w:hAnsiTheme="majorHAnsi" w:cstheme="majorBidi"/>
      <w:b/>
      <w:bCs/>
      <w:color w:val="00000A"/>
      <w:sz w:val="26"/>
      <w:szCs w:val="26"/>
      <w:lang w:val="en-GB"/>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en-GB"/>
    </w:rPr>
  </w:style>
  <w:style w:type="character" w:customStyle="1" w:styleId="HeaderChar">
    <w:name w:val="Header Char"/>
    <w:basedOn w:val="DefaultParagraphFont"/>
    <w:link w:val="Header"/>
    <w:uiPriority w:val="99"/>
    <w:locked/>
    <w:rPr>
      <w:sz w:val="22"/>
      <w:szCs w:val="22"/>
      <w:lang w:eastAsia="en-US"/>
    </w:rPr>
  </w:style>
  <w:style w:type="character" w:customStyle="1" w:styleId="FooterChar">
    <w:name w:val="Footer Char"/>
    <w:basedOn w:val="DefaultParagraphFont"/>
    <w:link w:val="Footer"/>
    <w:uiPriority w:val="99"/>
    <w:locked/>
    <w:rPr>
      <w:sz w:val="22"/>
      <w:szCs w:val="22"/>
      <w:lang w:eastAsia="en-US"/>
    </w:rPr>
  </w:style>
  <w:style w:type="paragraph" w:customStyle="1" w:styleId="Heading">
    <w:name w:val="Heading"/>
    <w:basedOn w:val="Normal"/>
    <w:next w:val="TextBody"/>
    <w:uiPriority w:val="99"/>
    <w:rsid w:val="00BF62EA"/>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uiPriority w:val="99"/>
    <w:rsid w:val="00BF62EA"/>
    <w:pPr>
      <w:spacing w:after="140" w:line="288" w:lineRule="auto"/>
    </w:pPr>
  </w:style>
  <w:style w:type="paragraph" w:styleId="List">
    <w:name w:val="List"/>
    <w:basedOn w:val="TextBody"/>
    <w:uiPriority w:val="99"/>
    <w:rsid w:val="00BF62EA"/>
  </w:style>
  <w:style w:type="paragraph" w:styleId="Caption">
    <w:name w:val="caption"/>
    <w:basedOn w:val="Normal"/>
    <w:uiPriority w:val="99"/>
    <w:qFormat/>
    <w:rsid w:val="00BF62EA"/>
    <w:pPr>
      <w:suppressLineNumbers/>
      <w:spacing w:before="120" w:after="120"/>
    </w:pPr>
    <w:rPr>
      <w:i/>
      <w:iCs/>
      <w:sz w:val="24"/>
      <w:szCs w:val="24"/>
    </w:rPr>
  </w:style>
  <w:style w:type="paragraph" w:customStyle="1" w:styleId="Index">
    <w:name w:val="Index"/>
    <w:basedOn w:val="Normal"/>
    <w:uiPriority w:val="99"/>
    <w:rsid w:val="00BF62EA"/>
    <w:pPr>
      <w:suppressLineNumbers/>
    </w:pPr>
  </w:style>
  <w:style w:type="paragraph" w:styleId="BalloonText">
    <w:name w:val="Balloon Text"/>
    <w:basedOn w:val="Normal"/>
    <w:link w:val="BalloonTextChar"/>
    <w:uiPriority w:val="99"/>
    <w:semiHidden/>
    <w:pPr>
      <w:spacing w:after="0"/>
    </w:pPr>
    <w:rPr>
      <w:rFonts w:ascii="Tahoma" w:hAnsi="Tahoma" w:cs="Tahoma"/>
      <w:sz w:val="16"/>
      <w:szCs w:val="16"/>
      <w:lang w:val="en-US" w:eastAsia="en-GB"/>
    </w:rPr>
  </w:style>
  <w:style w:type="character" w:customStyle="1" w:styleId="BalloonTextChar1">
    <w:name w:val="Balloon Text Char1"/>
    <w:basedOn w:val="DefaultParagraphFont"/>
    <w:uiPriority w:val="99"/>
    <w:semiHidden/>
    <w:rsid w:val="00877941"/>
    <w:rPr>
      <w:rFonts w:ascii="Times New Roman" w:hAnsi="Times New Roman"/>
      <w:color w:val="00000A"/>
      <w:sz w:val="0"/>
      <w:szCs w:val="0"/>
      <w:lang w:val="en-GB"/>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877941"/>
    <w:rPr>
      <w:rFonts w:ascii="Times New Roman" w:hAnsi="Times New Roman"/>
      <w:color w:val="00000A"/>
      <w:sz w:val="0"/>
      <w:szCs w:val="0"/>
      <w:lang w:val="en-GB"/>
    </w:rPr>
  </w:style>
  <w:style w:type="paragraph" w:styleId="Header">
    <w:name w:val="header"/>
    <w:basedOn w:val="Normal"/>
    <w:link w:val="HeaderChar"/>
    <w:uiPriority w:val="99"/>
    <w:pPr>
      <w:tabs>
        <w:tab w:val="center" w:pos="4513"/>
        <w:tab w:val="right" w:pos="9026"/>
      </w:tabs>
    </w:pPr>
    <w:rPr>
      <w:lang w:val="en-US"/>
    </w:rPr>
  </w:style>
  <w:style w:type="character" w:customStyle="1" w:styleId="HeaderChar1">
    <w:name w:val="Header Char1"/>
    <w:basedOn w:val="DefaultParagraphFont"/>
    <w:uiPriority w:val="99"/>
    <w:semiHidden/>
    <w:rsid w:val="00877941"/>
    <w:rPr>
      <w:rFonts w:cs="Calibri"/>
      <w:color w:val="00000A"/>
      <w:lang w:val="en-GB"/>
    </w:rPr>
  </w:style>
  <w:style w:type="paragraph" w:styleId="Footer">
    <w:name w:val="footer"/>
    <w:basedOn w:val="Normal"/>
    <w:link w:val="FooterChar"/>
    <w:uiPriority w:val="99"/>
    <w:pPr>
      <w:tabs>
        <w:tab w:val="center" w:pos="4513"/>
        <w:tab w:val="right" w:pos="9026"/>
      </w:tabs>
    </w:pPr>
    <w:rPr>
      <w:lang w:val="en-US"/>
    </w:rPr>
  </w:style>
  <w:style w:type="character" w:customStyle="1" w:styleId="FooterChar1">
    <w:name w:val="Footer Char1"/>
    <w:basedOn w:val="DefaultParagraphFont"/>
    <w:uiPriority w:val="99"/>
    <w:semiHidden/>
    <w:rsid w:val="00877941"/>
    <w:rPr>
      <w:rFonts w:cs="Calibri"/>
      <w:color w:val="00000A"/>
      <w:lang w:val="en-GB"/>
    </w:rPr>
  </w:style>
  <w:style w:type="paragraph" w:customStyle="1" w:styleId="Quotations">
    <w:name w:val="Quotations"/>
    <w:basedOn w:val="Normal"/>
    <w:uiPriority w:val="99"/>
    <w:rsid w:val="00BF62EA"/>
  </w:style>
  <w:style w:type="paragraph" w:styleId="Title">
    <w:name w:val="Title"/>
    <w:basedOn w:val="Heading"/>
    <w:link w:val="TitleChar"/>
    <w:uiPriority w:val="99"/>
    <w:qFormat/>
    <w:rsid w:val="00BF62EA"/>
  </w:style>
  <w:style w:type="character" w:customStyle="1" w:styleId="TitleChar">
    <w:name w:val="Title Char"/>
    <w:basedOn w:val="DefaultParagraphFont"/>
    <w:link w:val="Title"/>
    <w:uiPriority w:val="10"/>
    <w:rsid w:val="00877941"/>
    <w:rPr>
      <w:rFonts w:asciiTheme="majorHAnsi" w:eastAsiaTheme="majorEastAsia" w:hAnsiTheme="majorHAnsi" w:cstheme="majorBidi"/>
      <w:b/>
      <w:bCs/>
      <w:color w:val="00000A"/>
      <w:kern w:val="28"/>
      <w:sz w:val="32"/>
      <w:szCs w:val="32"/>
      <w:lang w:val="en-GB"/>
    </w:rPr>
  </w:style>
  <w:style w:type="paragraph" w:styleId="Subtitle">
    <w:name w:val="Subtitle"/>
    <w:basedOn w:val="Heading"/>
    <w:link w:val="SubtitleChar"/>
    <w:uiPriority w:val="99"/>
    <w:qFormat/>
    <w:rsid w:val="00BF62EA"/>
  </w:style>
  <w:style w:type="character" w:customStyle="1" w:styleId="SubtitleChar">
    <w:name w:val="Subtitle Char"/>
    <w:basedOn w:val="DefaultParagraphFont"/>
    <w:link w:val="Subtitle"/>
    <w:uiPriority w:val="11"/>
    <w:rsid w:val="00877941"/>
    <w:rPr>
      <w:rFonts w:asciiTheme="majorHAnsi" w:eastAsiaTheme="majorEastAsia" w:hAnsiTheme="majorHAnsi" w:cstheme="majorBidi"/>
      <w:color w:val="00000A"/>
      <w:sz w:val="24"/>
      <w:szCs w:val="24"/>
      <w:lang w:val="en-GB"/>
    </w:rPr>
  </w:style>
  <w:style w:type="table" w:styleId="TableGrid">
    <w:name w:val="Table Grid"/>
    <w:basedOn w:val="TableNormal"/>
    <w:uiPriority w:val="9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rFonts w:cs="Calibri"/>
      <w:color w:val="00000A"/>
      <w:lang w:val="en-GB"/>
    </w:rPr>
  </w:style>
  <w:style w:type="paragraph" w:styleId="Heading1">
    <w:name w:val="heading 1"/>
    <w:basedOn w:val="Heading"/>
    <w:link w:val="Heading1Char"/>
    <w:uiPriority w:val="99"/>
    <w:qFormat/>
    <w:rsid w:val="00BF62EA"/>
    <w:pPr>
      <w:outlineLvl w:val="0"/>
    </w:pPr>
  </w:style>
  <w:style w:type="paragraph" w:styleId="Heading2">
    <w:name w:val="heading 2"/>
    <w:basedOn w:val="Heading"/>
    <w:link w:val="Heading2Char"/>
    <w:uiPriority w:val="99"/>
    <w:qFormat/>
    <w:rsid w:val="00BF62EA"/>
    <w:pPr>
      <w:outlineLvl w:val="1"/>
    </w:pPr>
  </w:style>
  <w:style w:type="paragraph" w:styleId="Heading3">
    <w:name w:val="heading 3"/>
    <w:basedOn w:val="Heading"/>
    <w:link w:val="Heading3Char"/>
    <w:uiPriority w:val="99"/>
    <w:qFormat/>
    <w:rsid w:val="00BF62E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941"/>
    <w:rPr>
      <w:rFonts w:asciiTheme="majorHAnsi" w:eastAsiaTheme="majorEastAsia" w:hAnsiTheme="majorHAnsi" w:cstheme="majorBidi"/>
      <w:b/>
      <w:bCs/>
      <w:color w:val="00000A"/>
      <w:kern w:val="32"/>
      <w:sz w:val="32"/>
      <w:szCs w:val="32"/>
      <w:lang w:val="en-GB"/>
    </w:rPr>
  </w:style>
  <w:style w:type="character" w:customStyle="1" w:styleId="Heading2Char">
    <w:name w:val="Heading 2 Char"/>
    <w:basedOn w:val="DefaultParagraphFont"/>
    <w:link w:val="Heading2"/>
    <w:uiPriority w:val="9"/>
    <w:semiHidden/>
    <w:rsid w:val="00877941"/>
    <w:rPr>
      <w:rFonts w:asciiTheme="majorHAnsi" w:eastAsiaTheme="majorEastAsia" w:hAnsiTheme="majorHAnsi" w:cstheme="majorBidi"/>
      <w:b/>
      <w:bCs/>
      <w:i/>
      <w:iCs/>
      <w:color w:val="00000A"/>
      <w:sz w:val="28"/>
      <w:szCs w:val="28"/>
      <w:lang w:val="en-GB"/>
    </w:rPr>
  </w:style>
  <w:style w:type="character" w:customStyle="1" w:styleId="Heading3Char">
    <w:name w:val="Heading 3 Char"/>
    <w:basedOn w:val="DefaultParagraphFont"/>
    <w:link w:val="Heading3"/>
    <w:uiPriority w:val="9"/>
    <w:semiHidden/>
    <w:rsid w:val="00877941"/>
    <w:rPr>
      <w:rFonts w:asciiTheme="majorHAnsi" w:eastAsiaTheme="majorEastAsia" w:hAnsiTheme="majorHAnsi" w:cstheme="majorBidi"/>
      <w:b/>
      <w:bCs/>
      <w:color w:val="00000A"/>
      <w:sz w:val="26"/>
      <w:szCs w:val="26"/>
      <w:lang w:val="en-GB"/>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en-GB"/>
    </w:rPr>
  </w:style>
  <w:style w:type="character" w:customStyle="1" w:styleId="HeaderChar">
    <w:name w:val="Header Char"/>
    <w:basedOn w:val="DefaultParagraphFont"/>
    <w:link w:val="Header"/>
    <w:uiPriority w:val="99"/>
    <w:locked/>
    <w:rPr>
      <w:sz w:val="22"/>
      <w:szCs w:val="22"/>
      <w:lang w:eastAsia="en-US"/>
    </w:rPr>
  </w:style>
  <w:style w:type="character" w:customStyle="1" w:styleId="FooterChar">
    <w:name w:val="Footer Char"/>
    <w:basedOn w:val="DefaultParagraphFont"/>
    <w:link w:val="Footer"/>
    <w:uiPriority w:val="99"/>
    <w:locked/>
    <w:rPr>
      <w:sz w:val="22"/>
      <w:szCs w:val="22"/>
      <w:lang w:eastAsia="en-US"/>
    </w:rPr>
  </w:style>
  <w:style w:type="paragraph" w:customStyle="1" w:styleId="Heading">
    <w:name w:val="Heading"/>
    <w:basedOn w:val="Normal"/>
    <w:next w:val="TextBody"/>
    <w:uiPriority w:val="99"/>
    <w:rsid w:val="00BF62EA"/>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uiPriority w:val="99"/>
    <w:rsid w:val="00BF62EA"/>
    <w:pPr>
      <w:spacing w:after="140" w:line="288" w:lineRule="auto"/>
    </w:pPr>
  </w:style>
  <w:style w:type="paragraph" w:styleId="List">
    <w:name w:val="List"/>
    <w:basedOn w:val="TextBody"/>
    <w:uiPriority w:val="99"/>
    <w:rsid w:val="00BF62EA"/>
  </w:style>
  <w:style w:type="paragraph" w:styleId="Caption">
    <w:name w:val="caption"/>
    <w:basedOn w:val="Normal"/>
    <w:uiPriority w:val="99"/>
    <w:qFormat/>
    <w:rsid w:val="00BF62EA"/>
    <w:pPr>
      <w:suppressLineNumbers/>
      <w:spacing w:before="120" w:after="120"/>
    </w:pPr>
    <w:rPr>
      <w:i/>
      <w:iCs/>
      <w:sz w:val="24"/>
      <w:szCs w:val="24"/>
    </w:rPr>
  </w:style>
  <w:style w:type="paragraph" w:customStyle="1" w:styleId="Index">
    <w:name w:val="Index"/>
    <w:basedOn w:val="Normal"/>
    <w:uiPriority w:val="99"/>
    <w:rsid w:val="00BF62EA"/>
    <w:pPr>
      <w:suppressLineNumbers/>
    </w:pPr>
  </w:style>
  <w:style w:type="paragraph" w:styleId="BalloonText">
    <w:name w:val="Balloon Text"/>
    <w:basedOn w:val="Normal"/>
    <w:link w:val="BalloonTextChar"/>
    <w:uiPriority w:val="99"/>
    <w:semiHidden/>
    <w:pPr>
      <w:spacing w:after="0"/>
    </w:pPr>
    <w:rPr>
      <w:rFonts w:ascii="Tahoma" w:hAnsi="Tahoma" w:cs="Tahoma"/>
      <w:sz w:val="16"/>
      <w:szCs w:val="16"/>
      <w:lang w:val="en-US" w:eastAsia="en-GB"/>
    </w:rPr>
  </w:style>
  <w:style w:type="character" w:customStyle="1" w:styleId="BalloonTextChar1">
    <w:name w:val="Balloon Text Char1"/>
    <w:basedOn w:val="DefaultParagraphFont"/>
    <w:uiPriority w:val="99"/>
    <w:semiHidden/>
    <w:rsid w:val="00877941"/>
    <w:rPr>
      <w:rFonts w:ascii="Times New Roman" w:hAnsi="Times New Roman"/>
      <w:color w:val="00000A"/>
      <w:sz w:val="0"/>
      <w:szCs w:val="0"/>
      <w:lang w:val="en-GB"/>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877941"/>
    <w:rPr>
      <w:rFonts w:ascii="Times New Roman" w:hAnsi="Times New Roman"/>
      <w:color w:val="00000A"/>
      <w:sz w:val="0"/>
      <w:szCs w:val="0"/>
      <w:lang w:val="en-GB"/>
    </w:rPr>
  </w:style>
  <w:style w:type="paragraph" w:styleId="Header">
    <w:name w:val="header"/>
    <w:basedOn w:val="Normal"/>
    <w:link w:val="HeaderChar"/>
    <w:uiPriority w:val="99"/>
    <w:pPr>
      <w:tabs>
        <w:tab w:val="center" w:pos="4513"/>
        <w:tab w:val="right" w:pos="9026"/>
      </w:tabs>
    </w:pPr>
    <w:rPr>
      <w:lang w:val="en-US"/>
    </w:rPr>
  </w:style>
  <w:style w:type="character" w:customStyle="1" w:styleId="HeaderChar1">
    <w:name w:val="Header Char1"/>
    <w:basedOn w:val="DefaultParagraphFont"/>
    <w:uiPriority w:val="99"/>
    <w:semiHidden/>
    <w:rsid w:val="00877941"/>
    <w:rPr>
      <w:rFonts w:cs="Calibri"/>
      <w:color w:val="00000A"/>
      <w:lang w:val="en-GB"/>
    </w:rPr>
  </w:style>
  <w:style w:type="paragraph" w:styleId="Footer">
    <w:name w:val="footer"/>
    <w:basedOn w:val="Normal"/>
    <w:link w:val="FooterChar"/>
    <w:uiPriority w:val="99"/>
    <w:pPr>
      <w:tabs>
        <w:tab w:val="center" w:pos="4513"/>
        <w:tab w:val="right" w:pos="9026"/>
      </w:tabs>
    </w:pPr>
    <w:rPr>
      <w:lang w:val="en-US"/>
    </w:rPr>
  </w:style>
  <w:style w:type="character" w:customStyle="1" w:styleId="FooterChar1">
    <w:name w:val="Footer Char1"/>
    <w:basedOn w:val="DefaultParagraphFont"/>
    <w:uiPriority w:val="99"/>
    <w:semiHidden/>
    <w:rsid w:val="00877941"/>
    <w:rPr>
      <w:rFonts w:cs="Calibri"/>
      <w:color w:val="00000A"/>
      <w:lang w:val="en-GB"/>
    </w:rPr>
  </w:style>
  <w:style w:type="paragraph" w:customStyle="1" w:styleId="Quotations">
    <w:name w:val="Quotations"/>
    <w:basedOn w:val="Normal"/>
    <w:uiPriority w:val="99"/>
    <w:rsid w:val="00BF62EA"/>
  </w:style>
  <w:style w:type="paragraph" w:styleId="Title">
    <w:name w:val="Title"/>
    <w:basedOn w:val="Heading"/>
    <w:link w:val="TitleChar"/>
    <w:uiPriority w:val="99"/>
    <w:qFormat/>
    <w:rsid w:val="00BF62EA"/>
  </w:style>
  <w:style w:type="character" w:customStyle="1" w:styleId="TitleChar">
    <w:name w:val="Title Char"/>
    <w:basedOn w:val="DefaultParagraphFont"/>
    <w:link w:val="Title"/>
    <w:uiPriority w:val="10"/>
    <w:rsid w:val="00877941"/>
    <w:rPr>
      <w:rFonts w:asciiTheme="majorHAnsi" w:eastAsiaTheme="majorEastAsia" w:hAnsiTheme="majorHAnsi" w:cstheme="majorBidi"/>
      <w:b/>
      <w:bCs/>
      <w:color w:val="00000A"/>
      <w:kern w:val="28"/>
      <w:sz w:val="32"/>
      <w:szCs w:val="32"/>
      <w:lang w:val="en-GB"/>
    </w:rPr>
  </w:style>
  <w:style w:type="paragraph" w:styleId="Subtitle">
    <w:name w:val="Subtitle"/>
    <w:basedOn w:val="Heading"/>
    <w:link w:val="SubtitleChar"/>
    <w:uiPriority w:val="99"/>
    <w:qFormat/>
    <w:rsid w:val="00BF62EA"/>
  </w:style>
  <w:style w:type="character" w:customStyle="1" w:styleId="SubtitleChar">
    <w:name w:val="Subtitle Char"/>
    <w:basedOn w:val="DefaultParagraphFont"/>
    <w:link w:val="Subtitle"/>
    <w:uiPriority w:val="11"/>
    <w:rsid w:val="00877941"/>
    <w:rPr>
      <w:rFonts w:asciiTheme="majorHAnsi" w:eastAsiaTheme="majorEastAsia" w:hAnsiTheme="majorHAnsi" w:cstheme="majorBidi"/>
      <w:color w:val="00000A"/>
      <w:sz w:val="24"/>
      <w:szCs w:val="24"/>
      <w:lang w:val="en-GB"/>
    </w:rPr>
  </w:style>
  <w:style w:type="table" w:styleId="TableGrid">
    <w:name w:val="Table Grid"/>
    <w:basedOn w:val="TableNormal"/>
    <w:uiPriority w:val="9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Microsoft_Word_97_-_2003_Document2.doc"/><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Microsoft_PowerPoint_97-2003_Presentation1.ppt"/><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Audit Template</vt:lpstr>
    </vt:vector>
  </TitlesOfParts>
  <Company>BCH NHS Trust</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dc:title>
  <dc:creator>M.Bignell</dc:creator>
  <cp:lastModifiedBy>Craig McKibbin</cp:lastModifiedBy>
  <cp:revision>2</cp:revision>
  <cp:lastPrinted>2014-09-17T17:37:00Z</cp:lastPrinted>
  <dcterms:created xsi:type="dcterms:W3CDTF">2017-07-06T13:42:00Z</dcterms:created>
  <dcterms:modified xsi:type="dcterms:W3CDTF">2017-07-06T13:42:00Z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BCH NHS 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