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ppt" ContentType="application/vnd.ms-powerpoi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7D" w:rsidRDefault="006832D4" w:rsidP="00067E3B">
      <w:pPr>
        <w:spacing w:after="0"/>
        <w:outlineLvl w:val="0"/>
        <w:rPr>
          <w:b/>
          <w:bCs/>
          <w:sz w:val="36"/>
          <w:szCs w:val="36"/>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-476885</wp:posOffset>
            </wp:positionV>
            <wp:extent cx="3057525" cy="847725"/>
            <wp:effectExtent l="0" t="0" r="9525" b="9525"/>
            <wp:wrapNone/>
            <wp:docPr id="2" name="Picture 5" descr="RC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-76200</wp:posOffset>
            </wp:positionH>
            <wp:positionV relativeFrom="margin">
              <wp:posOffset>-474345</wp:posOffset>
            </wp:positionV>
            <wp:extent cx="2600325" cy="8648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64870"/>
                    </a:xfrm>
                    <a:prstGeom prst="rect">
                      <a:avLst/>
                    </a:prstGeom>
                    <a:noFill/>
                  </pic:spPr>
                </pic:pic>
              </a:graphicData>
            </a:graphic>
            <wp14:sizeRelH relativeFrom="page">
              <wp14:pctWidth>0</wp14:pctWidth>
            </wp14:sizeRelH>
            <wp14:sizeRelV relativeFrom="page">
              <wp14:pctHeight>0</wp14:pctHeight>
            </wp14:sizeRelV>
          </wp:anchor>
        </w:drawing>
      </w:r>
    </w:p>
    <w:p w:rsidR="00D9107D" w:rsidRPr="00067E3B" w:rsidRDefault="00D9107D" w:rsidP="00067E3B">
      <w:pPr>
        <w:spacing w:after="240"/>
        <w:jc w:val="center"/>
        <w:outlineLvl w:val="0"/>
        <w:rPr>
          <w:b/>
          <w:bCs/>
          <w:sz w:val="16"/>
          <w:szCs w:val="16"/>
        </w:rPr>
      </w:pPr>
    </w:p>
    <w:p w:rsidR="00D9107D" w:rsidRPr="00BC7ADD" w:rsidRDefault="00D9107D" w:rsidP="00067E3B">
      <w:pPr>
        <w:spacing w:after="240"/>
        <w:jc w:val="center"/>
        <w:outlineLvl w:val="0"/>
        <w:rPr>
          <w:b/>
          <w:bCs/>
          <w:sz w:val="36"/>
          <w:szCs w:val="36"/>
        </w:rPr>
      </w:pPr>
      <w:r w:rsidRPr="00BC7ADD">
        <w:rPr>
          <w:b/>
          <w:bCs/>
          <w:sz w:val="36"/>
          <w:szCs w:val="36"/>
        </w:rPr>
        <w:t>Audit Templa</w:t>
      </w:r>
      <w:r>
        <w:rPr>
          <w:b/>
          <w:bCs/>
          <w:sz w:val="36"/>
          <w:szCs w:val="36"/>
        </w:rPr>
        <w:t>t</w:t>
      </w:r>
      <w:r w:rsidRPr="00BC7ADD">
        <w:rPr>
          <w:b/>
          <w:bCs/>
          <w:sz w:val="36"/>
          <w:szCs w:val="36"/>
        </w:rPr>
        <w:t>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0"/>
        <w:gridCol w:w="4622"/>
      </w:tblGrid>
      <w:tr w:rsidR="00D9107D" w:rsidRPr="00BC7ADD">
        <w:tc>
          <w:tcPr>
            <w:tcW w:w="9242" w:type="dxa"/>
            <w:gridSpan w:val="2"/>
          </w:tcPr>
          <w:p w:rsidR="00D9107D" w:rsidRPr="00BC7ADD" w:rsidRDefault="00D9107D" w:rsidP="00BC7ADD">
            <w:pPr>
              <w:spacing w:after="0"/>
              <w:rPr>
                <w:b/>
                <w:bCs/>
              </w:rPr>
            </w:pPr>
            <w:r w:rsidRPr="00BC7ADD">
              <w:rPr>
                <w:b/>
                <w:bCs/>
              </w:rPr>
              <w:t>Audit Title:</w:t>
            </w:r>
          </w:p>
          <w:p w:rsidR="00D9107D" w:rsidRPr="00BC7ADD" w:rsidRDefault="00D9107D" w:rsidP="00BC7ADD">
            <w:pPr>
              <w:spacing w:after="0"/>
            </w:pPr>
            <w:r w:rsidRPr="00C8086E">
              <w:t xml:space="preserve">An Audit on </w:t>
            </w:r>
            <w:r>
              <w:t>Sweat Testing</w:t>
            </w:r>
            <w:r w:rsidRPr="00C8086E">
              <w:t xml:space="preserve"> in the Thames Region  </w:t>
            </w:r>
          </w:p>
          <w:p w:rsidR="00D9107D" w:rsidRPr="00BC7ADD" w:rsidRDefault="00D9107D" w:rsidP="00BC7ADD">
            <w:pPr>
              <w:spacing w:after="0"/>
            </w:pPr>
          </w:p>
        </w:tc>
      </w:tr>
      <w:tr w:rsidR="00D9107D" w:rsidRPr="00BC7ADD">
        <w:tc>
          <w:tcPr>
            <w:tcW w:w="4620" w:type="dxa"/>
          </w:tcPr>
          <w:p w:rsidR="00D9107D" w:rsidRDefault="00D9107D" w:rsidP="00BC7ADD">
            <w:pPr>
              <w:spacing w:after="0"/>
              <w:rPr>
                <w:b/>
                <w:bCs/>
              </w:rPr>
            </w:pPr>
            <w:r w:rsidRPr="00BC7ADD">
              <w:rPr>
                <w:b/>
                <w:bCs/>
              </w:rPr>
              <w:t>Lead Auditor:</w:t>
            </w:r>
          </w:p>
          <w:p w:rsidR="00D9107D" w:rsidRPr="00784862" w:rsidRDefault="00D9107D" w:rsidP="00BC7ADD">
            <w:pPr>
              <w:spacing w:after="0"/>
            </w:pPr>
            <w:r>
              <w:t>Dr Nikola Costa</w:t>
            </w:r>
          </w:p>
        </w:tc>
        <w:tc>
          <w:tcPr>
            <w:tcW w:w="4622" w:type="dxa"/>
          </w:tcPr>
          <w:p w:rsidR="00D9107D" w:rsidRPr="00BC7ADD" w:rsidRDefault="00D9107D" w:rsidP="00BC7ADD">
            <w:pPr>
              <w:spacing w:after="0"/>
              <w:rPr>
                <w:b/>
                <w:bCs/>
              </w:rPr>
            </w:pPr>
            <w:r w:rsidRPr="00BC7ADD">
              <w:rPr>
                <w:b/>
                <w:bCs/>
              </w:rPr>
              <w:t>Audit date(s):</w:t>
            </w:r>
          </w:p>
          <w:p w:rsidR="00D9107D" w:rsidRPr="00784862" w:rsidRDefault="00D9107D" w:rsidP="00BC7ADD">
            <w:pPr>
              <w:spacing w:after="0"/>
            </w:pPr>
            <w:r w:rsidRPr="00784862">
              <w:t>July 2015</w:t>
            </w:r>
          </w:p>
          <w:p w:rsidR="00D9107D" w:rsidRPr="00BC7ADD" w:rsidRDefault="00D9107D" w:rsidP="00BC7ADD">
            <w:pPr>
              <w:spacing w:after="0"/>
              <w:rPr>
                <w:sz w:val="18"/>
                <w:szCs w:val="18"/>
              </w:rPr>
            </w:pPr>
          </w:p>
        </w:tc>
      </w:tr>
      <w:tr w:rsidR="00D9107D" w:rsidRPr="00BC7ADD">
        <w:tc>
          <w:tcPr>
            <w:tcW w:w="4620" w:type="dxa"/>
          </w:tcPr>
          <w:p w:rsidR="00D9107D" w:rsidRPr="00BC7ADD" w:rsidRDefault="00D9107D" w:rsidP="00BC7ADD">
            <w:pPr>
              <w:spacing w:after="0"/>
            </w:pPr>
            <w:r w:rsidRPr="00BC7ADD">
              <w:rPr>
                <w:sz w:val="18"/>
                <w:szCs w:val="18"/>
              </w:rPr>
              <w:t xml:space="preserve">Please indicate if   </w:t>
            </w:r>
            <w:r w:rsidRPr="00BC7ADD">
              <w:rPr>
                <w:b/>
                <w:bCs/>
              </w:rPr>
              <w:t>Local / Regional / National Audit</w:t>
            </w:r>
          </w:p>
          <w:p w:rsidR="00D9107D" w:rsidRPr="00BC7ADD" w:rsidRDefault="00D9107D" w:rsidP="00BC7ADD">
            <w:pPr>
              <w:spacing w:after="0"/>
              <w:rPr>
                <w:sz w:val="18"/>
                <w:szCs w:val="18"/>
              </w:rPr>
            </w:pPr>
            <w:r w:rsidRPr="00BC7ADD">
              <w:rPr>
                <w:sz w:val="18"/>
                <w:szCs w:val="18"/>
              </w:rPr>
              <w:t>Please indicate which hospital &amp; location or region</w:t>
            </w:r>
          </w:p>
          <w:p w:rsidR="00D9107D" w:rsidRPr="00BC7ADD" w:rsidRDefault="00D9107D" w:rsidP="00BC7ADD">
            <w:pPr>
              <w:spacing w:after="0"/>
              <w:rPr>
                <w:b/>
                <w:bCs/>
              </w:rPr>
            </w:pPr>
          </w:p>
          <w:p w:rsidR="00D9107D" w:rsidRPr="00BC7ADD" w:rsidRDefault="00D9107D" w:rsidP="00BC7ADD">
            <w:pPr>
              <w:spacing w:after="0"/>
              <w:rPr>
                <w:b/>
                <w:bCs/>
              </w:rPr>
            </w:pPr>
          </w:p>
          <w:p w:rsidR="00D9107D" w:rsidRPr="00BC7ADD" w:rsidRDefault="00D9107D" w:rsidP="00BC7ADD">
            <w:pPr>
              <w:spacing w:after="0"/>
              <w:rPr>
                <w:b/>
                <w:bCs/>
              </w:rPr>
            </w:pPr>
          </w:p>
        </w:tc>
        <w:tc>
          <w:tcPr>
            <w:tcW w:w="4622" w:type="dxa"/>
          </w:tcPr>
          <w:p w:rsidR="00D9107D" w:rsidRPr="00BC7ADD" w:rsidRDefault="00D9107D" w:rsidP="00BC7ADD">
            <w:pPr>
              <w:spacing w:after="0"/>
              <w:rPr>
                <w:b/>
                <w:bCs/>
              </w:rPr>
            </w:pPr>
            <w:r w:rsidRPr="00BC7ADD">
              <w:rPr>
                <w:b/>
                <w:bCs/>
              </w:rPr>
              <w:t>Report Author:</w:t>
            </w:r>
          </w:p>
          <w:p w:rsidR="00D9107D" w:rsidRPr="00BC7ADD" w:rsidRDefault="00D9107D" w:rsidP="00BC7ADD">
            <w:pPr>
              <w:spacing w:after="0"/>
            </w:pPr>
            <w:r w:rsidRPr="00BC7ADD">
              <w:t>Name:</w:t>
            </w:r>
            <w:r>
              <w:t xml:space="preserve"> Dr Nikola Costa</w:t>
            </w:r>
          </w:p>
          <w:p w:rsidR="00D9107D" w:rsidRPr="00BC7ADD" w:rsidRDefault="00D9107D" w:rsidP="00BC7ADD">
            <w:pPr>
              <w:spacing w:after="0"/>
            </w:pPr>
          </w:p>
          <w:p w:rsidR="00D9107D" w:rsidRPr="00BC7ADD" w:rsidRDefault="00D9107D" w:rsidP="00BC7ADD">
            <w:pPr>
              <w:spacing w:after="0"/>
            </w:pPr>
            <w:r w:rsidRPr="00BC7ADD">
              <w:t>Email:</w:t>
            </w:r>
            <w:r>
              <w:t xml:space="preserve"> Nikola.costa@nhs.net</w:t>
            </w:r>
          </w:p>
        </w:tc>
      </w:tr>
      <w:tr w:rsidR="00D9107D" w:rsidRPr="00BC7ADD">
        <w:tc>
          <w:tcPr>
            <w:tcW w:w="9242" w:type="dxa"/>
            <w:gridSpan w:val="2"/>
          </w:tcPr>
          <w:p w:rsidR="00D9107D" w:rsidRPr="00BC7ADD" w:rsidRDefault="00D9107D" w:rsidP="00BC7ADD">
            <w:pPr>
              <w:spacing w:after="0"/>
              <w:rPr>
                <w:b/>
                <w:bCs/>
              </w:rPr>
            </w:pPr>
            <w:r w:rsidRPr="00BC7ADD">
              <w:rPr>
                <w:b/>
                <w:bCs/>
              </w:rPr>
              <w:t>Aims of the Audit:</w:t>
            </w:r>
          </w:p>
          <w:p w:rsidR="00D9107D" w:rsidRDefault="00D9107D" w:rsidP="00784862">
            <w:pPr>
              <w:spacing w:after="0"/>
            </w:pPr>
            <w:r w:rsidRPr="00C8086E">
              <w:t xml:space="preserve">An audit was conducted in the Thames Region to investigate how laboratories conduct </w:t>
            </w:r>
            <w:r>
              <w:t>sweat testing of patients for the diagnosis of Cystic Fibrosis, based upon the recently updated guidelines endorsed by the Royal College of Paediatrics and Child Health (</w:t>
            </w:r>
            <w:r w:rsidRPr="00784862">
              <w:t>Guidelines for the Performance of theSweat Test for the Investigation ofCystic Fibrosis in the UK</w:t>
            </w:r>
            <w:r>
              <w:t xml:space="preserve">, </w:t>
            </w:r>
            <w:r w:rsidRPr="00784862">
              <w:t>2nd Version</w:t>
            </w:r>
            <w:r>
              <w:t xml:space="preserve">, </w:t>
            </w:r>
            <w:r w:rsidRPr="00784862">
              <w:t>An Evidence Based Guideline</w:t>
            </w:r>
            <w:r>
              <w:t xml:space="preserve">, </w:t>
            </w:r>
            <w:r w:rsidRPr="00784862">
              <w:t>March 2014</w:t>
            </w:r>
            <w:r>
              <w:t>)</w:t>
            </w:r>
            <w:r w:rsidRPr="00C8086E">
              <w:t>.</w:t>
            </w:r>
          </w:p>
          <w:p w:rsidR="00D9107D" w:rsidRPr="00BC7ADD" w:rsidRDefault="00D9107D" w:rsidP="00784862">
            <w:pPr>
              <w:spacing w:after="0"/>
            </w:pPr>
            <w:r w:rsidRPr="00C8086E">
              <w:t xml:space="preserve">The aim was to </w:t>
            </w:r>
            <w:r>
              <w:t xml:space="preserve">investigate whether hospitals in our region had adopted these new guidelines, identify any differences in practice and inform centres of the best practices as recommended and help identify areas for improvement. </w:t>
            </w:r>
            <w:r w:rsidRPr="00C8086E">
              <w:t>common practices of their analysis, including sample types, sample handling and transportation, methods, reference ranges and clinical interpretation. The responses were used to devise Best Practice Guidelines for the analysis of these metabolites.</w:t>
            </w:r>
          </w:p>
          <w:p w:rsidR="00D9107D" w:rsidRPr="00BC7ADD" w:rsidRDefault="00D9107D" w:rsidP="00BC7ADD">
            <w:pPr>
              <w:spacing w:after="0"/>
            </w:pPr>
          </w:p>
        </w:tc>
      </w:tr>
      <w:tr w:rsidR="00D9107D" w:rsidRPr="00BC7ADD">
        <w:tc>
          <w:tcPr>
            <w:tcW w:w="9242" w:type="dxa"/>
            <w:gridSpan w:val="2"/>
          </w:tcPr>
          <w:p w:rsidR="00D9107D" w:rsidRPr="00BC7ADD" w:rsidRDefault="00D9107D" w:rsidP="00BC7ADD">
            <w:pPr>
              <w:spacing w:after="0"/>
              <w:rPr>
                <w:b/>
                <w:bCs/>
              </w:rPr>
            </w:pPr>
            <w:r w:rsidRPr="00BC7ADD">
              <w:rPr>
                <w:b/>
                <w:bCs/>
              </w:rPr>
              <w:t>Audit Method and Outcome(s):</w:t>
            </w:r>
          </w:p>
          <w:p w:rsidR="00D9107D" w:rsidRPr="00BC7ADD" w:rsidRDefault="00D9107D" w:rsidP="00BC7ADD">
            <w:pPr>
              <w:spacing w:after="0"/>
            </w:pPr>
          </w:p>
          <w:p w:rsidR="00D9107D" w:rsidRDefault="00D9107D" w:rsidP="00D40475">
            <w:pPr>
              <w:spacing w:after="0"/>
            </w:pPr>
            <w:r>
              <w:t xml:space="preserve">An audit questionnaire was distributed by e-mail to the laboratories of the Thames region and responses collated. Participating laboratories were asked about their provision for sweat testing analysis, their common practices regarding the pre- and post-analytical processes, including quality assurance. The findings of the audit were presented to the region in a half day meeting. The results of the audit were discussed and discrepancies to the best practice guidelines were highlighted and areas for improvement summarised.  </w:t>
            </w:r>
          </w:p>
          <w:p w:rsidR="00D9107D" w:rsidRDefault="00D9107D" w:rsidP="00D40475">
            <w:pPr>
              <w:spacing w:after="0"/>
            </w:pPr>
            <w:r>
              <w:t>A total of 21 laboratories responded to the audit and their questionnaire answers were collated. A number of hospital centres were noted to be complying with the majority of best practices as described in the new guideline, in particular the adoption of the new age-related reference ranges . All laboratories were using approved sweat collection apparatus and laboratory methods and  measuring the appropriate analytes, and also all labs were undertaking appropriate internal quality control and external quality assurance measures.</w:t>
            </w:r>
          </w:p>
          <w:p w:rsidR="00D9107D" w:rsidRDefault="00D9107D" w:rsidP="00D40475">
            <w:pPr>
              <w:spacing w:after="0"/>
            </w:pPr>
          </w:p>
          <w:p w:rsidR="00D9107D" w:rsidRPr="00BC7ADD" w:rsidRDefault="00D9107D" w:rsidP="00D40475">
            <w:pPr>
              <w:spacing w:after="0"/>
            </w:pPr>
            <w:r>
              <w:t>However the audit also highlighted some differences in the pre- and post-analytical handling of the samples, in particular how or when the samples should be transported to the laboratory,the accurate estimation of sample volume and hence adequate sample collection, some labs were analysing non-approved analytes (sweat sodium) or using non-recommended reference ranges and some labs were not reporting clinical interpretive comments.</w:t>
            </w:r>
          </w:p>
          <w:p w:rsidR="00D9107D" w:rsidRPr="00BC7ADD" w:rsidRDefault="00D9107D" w:rsidP="00BC7ADD">
            <w:pPr>
              <w:spacing w:after="0"/>
            </w:pPr>
          </w:p>
          <w:p w:rsidR="00D9107D" w:rsidRDefault="00D9107D" w:rsidP="00BC7ADD">
            <w:pPr>
              <w:spacing w:after="0"/>
            </w:pPr>
          </w:p>
          <w:p w:rsidR="00D9107D" w:rsidRPr="00BC7ADD" w:rsidRDefault="00D9107D" w:rsidP="00BC7ADD">
            <w:pPr>
              <w:spacing w:after="0"/>
            </w:pPr>
          </w:p>
        </w:tc>
      </w:tr>
      <w:tr w:rsidR="00D9107D" w:rsidRPr="00BC7ADD">
        <w:tc>
          <w:tcPr>
            <w:tcW w:w="9242" w:type="dxa"/>
            <w:gridSpan w:val="2"/>
          </w:tcPr>
          <w:p w:rsidR="00D9107D" w:rsidRPr="00BC7ADD" w:rsidRDefault="00D9107D" w:rsidP="00BC7ADD">
            <w:pPr>
              <w:spacing w:after="0"/>
              <w:rPr>
                <w:b/>
                <w:bCs/>
              </w:rPr>
            </w:pPr>
            <w:r w:rsidRPr="00BC7ADD">
              <w:rPr>
                <w:b/>
                <w:bCs/>
              </w:rPr>
              <w:lastRenderedPageBreak/>
              <w:t>Audit Recommendations / Standards:</w:t>
            </w:r>
          </w:p>
          <w:p w:rsidR="00D9107D" w:rsidRDefault="00D9107D" w:rsidP="008734DF">
            <w:pPr>
              <w:spacing w:after="0"/>
            </w:pPr>
            <w:r>
              <w:t>The updated March 2014 guideline is very thorough and provides appropriate, evidence-based best practice recommendations for the investigation of Cystic Fibrosis by sweat testing analysis, and therefore this audit is not recommending any changes or additional standards.</w:t>
            </w:r>
          </w:p>
          <w:p w:rsidR="00D9107D" w:rsidRDefault="00D9107D" w:rsidP="008734DF">
            <w:pPr>
              <w:spacing w:after="0"/>
            </w:pPr>
          </w:p>
          <w:p w:rsidR="00D9107D" w:rsidRDefault="00D9107D" w:rsidP="008734DF">
            <w:pPr>
              <w:tabs>
                <w:tab w:val="num" w:pos="720"/>
              </w:tabs>
            </w:pPr>
            <w:r>
              <w:t xml:space="preserve">However, the audit did highlight areas of improvement for those labs who participated in this audit and discovered discrepancies in their practice. These areas include: </w:t>
            </w:r>
          </w:p>
          <w:p w:rsidR="00D9107D" w:rsidRDefault="00D9107D" w:rsidP="008734DF">
            <w:pPr>
              <w:pStyle w:val="ListParagraph"/>
              <w:numPr>
                <w:ilvl w:val="0"/>
                <w:numId w:val="3"/>
              </w:numPr>
              <w:spacing w:after="0"/>
            </w:pPr>
            <w:r w:rsidRPr="008734DF">
              <w:t>A</w:t>
            </w:r>
            <w:r>
              <w:t>ssessment of a</w:t>
            </w:r>
            <w:r w:rsidRPr="008734DF">
              <w:t>dequate sample collection</w:t>
            </w:r>
          </w:p>
          <w:p w:rsidR="00D9107D" w:rsidRPr="008734DF" w:rsidRDefault="00D9107D" w:rsidP="008734DF">
            <w:pPr>
              <w:pStyle w:val="ListParagraph"/>
              <w:numPr>
                <w:ilvl w:val="0"/>
                <w:numId w:val="3"/>
              </w:numPr>
              <w:spacing w:after="0"/>
            </w:pPr>
            <w:r w:rsidRPr="008734DF">
              <w:t xml:space="preserve">Use of correct </w:t>
            </w:r>
            <w:r>
              <w:t xml:space="preserve">age-related </w:t>
            </w:r>
            <w:r w:rsidRPr="008734DF">
              <w:t>reference ranges</w:t>
            </w:r>
          </w:p>
          <w:p w:rsidR="00D9107D" w:rsidRPr="008734DF" w:rsidRDefault="00D9107D" w:rsidP="008734DF">
            <w:pPr>
              <w:numPr>
                <w:ilvl w:val="0"/>
                <w:numId w:val="3"/>
              </w:numPr>
              <w:spacing w:after="0"/>
            </w:pPr>
            <w:r>
              <w:t>The correct i</w:t>
            </w:r>
            <w:r w:rsidRPr="008734DF">
              <w:t>dentification of contaminated samples</w:t>
            </w:r>
          </w:p>
          <w:p w:rsidR="00D9107D" w:rsidRPr="008734DF" w:rsidRDefault="00D9107D" w:rsidP="008734DF">
            <w:pPr>
              <w:numPr>
                <w:ilvl w:val="0"/>
                <w:numId w:val="3"/>
              </w:numPr>
              <w:spacing w:after="0"/>
            </w:pPr>
            <w:r w:rsidRPr="008734DF">
              <w:t>Provision of interpretive comments</w:t>
            </w:r>
            <w:r>
              <w:t>, guidance for further testing</w:t>
            </w:r>
          </w:p>
          <w:p w:rsidR="00D9107D" w:rsidRPr="008734DF" w:rsidRDefault="00D9107D" w:rsidP="008734DF">
            <w:pPr>
              <w:numPr>
                <w:ilvl w:val="0"/>
                <w:numId w:val="3"/>
              </w:numPr>
              <w:spacing w:after="0"/>
            </w:pPr>
            <w:r>
              <w:t>Laboratory-led r</w:t>
            </w:r>
            <w:r w:rsidRPr="008734DF">
              <w:t xml:space="preserve">egular review of testing performance </w:t>
            </w:r>
            <w:r>
              <w:t>and clinical outcome (to comply with ISO standards).</w:t>
            </w:r>
          </w:p>
          <w:p w:rsidR="00D9107D" w:rsidRPr="00BC7ADD" w:rsidRDefault="00D9107D" w:rsidP="008734DF">
            <w:pPr>
              <w:spacing w:after="0"/>
            </w:pPr>
          </w:p>
        </w:tc>
      </w:tr>
      <w:tr w:rsidR="00D9107D" w:rsidRPr="00BC7ADD">
        <w:tc>
          <w:tcPr>
            <w:tcW w:w="9242" w:type="dxa"/>
            <w:gridSpan w:val="2"/>
          </w:tcPr>
          <w:p w:rsidR="00D9107D" w:rsidRPr="00BC7ADD" w:rsidRDefault="00D9107D" w:rsidP="00BC7ADD">
            <w:pPr>
              <w:spacing w:after="0"/>
              <w:rPr>
                <w:b/>
                <w:bCs/>
              </w:rPr>
            </w:pPr>
            <w:r w:rsidRPr="00BC7ADD">
              <w:rPr>
                <w:b/>
                <w:bCs/>
              </w:rPr>
              <w:t>Please indicate to whom and when audit presented  &amp;/or circulated</w:t>
            </w:r>
            <w:r>
              <w:rPr>
                <w:b/>
                <w:bCs/>
              </w:rPr>
              <w:t>&amp;/or published</w:t>
            </w:r>
            <w:r w:rsidRPr="00BC7ADD">
              <w:rPr>
                <w:b/>
                <w:bCs/>
              </w:rPr>
              <w:t>:</w:t>
            </w:r>
          </w:p>
          <w:p w:rsidR="00D9107D" w:rsidRDefault="00D9107D" w:rsidP="004066B0">
            <w:pPr>
              <w:spacing w:after="0"/>
            </w:pPr>
            <w:r>
              <w:t>Audit findings presented at the meeting of the Thames Audit Group on 31</w:t>
            </w:r>
            <w:r w:rsidRPr="004066B0">
              <w:rPr>
                <w:vertAlign w:val="superscript"/>
              </w:rPr>
              <w:t>st</w:t>
            </w:r>
            <w:r>
              <w:t xml:space="preserve">July  2015. </w:t>
            </w:r>
          </w:p>
          <w:p w:rsidR="00D9107D" w:rsidRPr="00BC7ADD" w:rsidRDefault="00D9107D" w:rsidP="004066B0">
            <w:pPr>
              <w:spacing w:after="0"/>
            </w:pPr>
          </w:p>
        </w:tc>
      </w:tr>
      <w:tr w:rsidR="00D9107D" w:rsidRPr="00BC7ADD">
        <w:tc>
          <w:tcPr>
            <w:tcW w:w="9242" w:type="dxa"/>
            <w:gridSpan w:val="2"/>
          </w:tcPr>
          <w:p w:rsidR="00D9107D" w:rsidRPr="00BC7ADD" w:rsidRDefault="00D9107D" w:rsidP="00BC7ADD">
            <w:pPr>
              <w:spacing w:after="0"/>
              <w:rPr>
                <w:b/>
                <w:bCs/>
              </w:rPr>
            </w:pPr>
            <w:r w:rsidRPr="00BC7ADD">
              <w:rPr>
                <w:b/>
                <w:bCs/>
              </w:rPr>
              <w:t>Audit recommendations / standards ratified by … and when:</w:t>
            </w:r>
          </w:p>
          <w:p w:rsidR="00D9107D" w:rsidRPr="00BC7ADD" w:rsidRDefault="00D9107D" w:rsidP="00BC7ADD">
            <w:pPr>
              <w:spacing w:after="0"/>
            </w:pPr>
            <w:r>
              <w:t>Recommendations ratified by the Thames Audit Group committee on 31</w:t>
            </w:r>
            <w:r w:rsidRPr="004066B0">
              <w:rPr>
                <w:vertAlign w:val="superscript"/>
              </w:rPr>
              <w:t>st</w:t>
            </w:r>
            <w:r>
              <w:t xml:space="preserve"> July 2015.</w:t>
            </w:r>
          </w:p>
          <w:p w:rsidR="00D9107D" w:rsidRPr="00BC7ADD" w:rsidRDefault="00D9107D" w:rsidP="00BC7ADD">
            <w:pPr>
              <w:spacing w:after="0"/>
            </w:pPr>
          </w:p>
        </w:tc>
      </w:tr>
      <w:tr w:rsidR="00D9107D" w:rsidRPr="00BC7ADD">
        <w:tc>
          <w:tcPr>
            <w:tcW w:w="9242" w:type="dxa"/>
            <w:gridSpan w:val="2"/>
          </w:tcPr>
          <w:p w:rsidR="00D9107D" w:rsidRPr="00BC7ADD" w:rsidRDefault="00D9107D" w:rsidP="00BC7ADD">
            <w:pPr>
              <w:spacing w:after="0"/>
              <w:rPr>
                <w:b/>
                <w:bCs/>
              </w:rPr>
            </w:pPr>
            <w:r w:rsidRPr="00BC7ADD">
              <w:rPr>
                <w:b/>
                <w:bCs/>
              </w:rPr>
              <w:t>Date of audit report:</w:t>
            </w:r>
          </w:p>
          <w:p w:rsidR="00D9107D" w:rsidRPr="00BC7ADD" w:rsidRDefault="00D9107D" w:rsidP="00BC7ADD">
            <w:pPr>
              <w:spacing w:after="0"/>
            </w:pPr>
            <w:r>
              <w:t>31/07/2015</w:t>
            </w:r>
          </w:p>
        </w:tc>
      </w:tr>
      <w:tr w:rsidR="00D9107D" w:rsidRPr="00BC7ADD">
        <w:tc>
          <w:tcPr>
            <w:tcW w:w="9242" w:type="dxa"/>
            <w:gridSpan w:val="2"/>
          </w:tcPr>
          <w:p w:rsidR="00D9107D" w:rsidRDefault="00D9107D" w:rsidP="00BC7ADD">
            <w:pPr>
              <w:spacing w:after="0"/>
              <w:rPr>
                <w:b/>
                <w:bCs/>
              </w:rPr>
            </w:pPr>
            <w:r>
              <w:rPr>
                <w:b/>
                <w:bCs/>
              </w:rPr>
              <w:t xml:space="preserve">Audit documents for upload to </w:t>
            </w:r>
            <w:r w:rsidRPr="001E7001">
              <w:rPr>
                <w:b/>
                <w:bCs/>
              </w:rPr>
              <w:t>http://www.acb.org.uk/whatwedo/science/audit.aspx</w:t>
            </w:r>
          </w:p>
          <w:p w:rsidR="00D9107D" w:rsidRPr="005D7AFA" w:rsidRDefault="00D9107D" w:rsidP="00BC7ADD">
            <w:pPr>
              <w:spacing w:after="0"/>
              <w:rPr>
                <w:i/>
                <w:iCs/>
              </w:rPr>
            </w:pPr>
          </w:p>
          <w:p w:rsidR="00D9107D" w:rsidRPr="00BC7ADD" w:rsidRDefault="00D9107D" w:rsidP="00E62787">
            <w:pPr>
              <w:spacing w:after="0"/>
              <w:rPr>
                <w:b/>
                <w:bCs/>
              </w:rPr>
            </w:pPr>
            <w:r>
              <w:object w:dxaOrig="2040"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v:imagedata r:id="rId10" o:title=""/>
                </v:shape>
                <o:OLEObject Type="Embed" ProgID="Excel.Sheet.8" ShapeID="_x0000_i1025" DrawAspect="Icon" ObjectID="_1525246836" r:id="rId11"/>
              </w:object>
            </w:r>
            <w:r>
              <w:object w:dxaOrig="1530" w:dyaOrig="1002">
                <v:shape id="_x0000_i1026" type="#_x0000_t75" style="width:76.5pt;height:48.75pt" o:ole="">
                  <v:imagedata r:id="rId12" o:title=""/>
                </v:shape>
                <o:OLEObject Type="Embed" ProgID="PowerPoint.Show.8" ShapeID="_x0000_i1026" DrawAspect="Icon" ObjectID="_1525246837" r:id="rId13"/>
              </w:object>
            </w:r>
            <w:r>
              <w:object w:dxaOrig="1530" w:dyaOrig="1002">
                <v:shape id="_x0000_i1027" type="#_x0000_t75" style="width:76.5pt;height:48.75pt" o:ole="">
                  <v:imagedata r:id="rId14" o:title=""/>
                </v:shape>
                <o:OLEObject Type="Embed" ProgID="Word.Document.8" ShapeID="_x0000_i1027" DrawAspect="Icon" ObjectID="_1525246838" r:id="rId15">
                  <o:FieldCodes>\s</o:FieldCodes>
                </o:OLEObject>
              </w:object>
            </w:r>
            <w:r>
              <w:object w:dxaOrig="1536" w:dyaOrig="994">
                <v:shape id="_x0000_i1028" type="#_x0000_t75" style="width:75.75pt;height:49.5pt" o:ole="">
                  <v:imagedata r:id="rId16" o:title=""/>
                </v:shape>
                <o:OLEObject Type="Embed" ProgID="PowerPoint.Show.8" ShapeID="_x0000_i1028" DrawAspect="Icon" ObjectID="_1525246839" r:id="rId17"/>
              </w:object>
            </w:r>
          </w:p>
        </w:tc>
      </w:tr>
    </w:tbl>
    <w:p w:rsidR="00D9107D" w:rsidRDefault="00D9107D" w:rsidP="00E91F94">
      <w:bookmarkStart w:id="1" w:name="_MON_1500732856"/>
      <w:bookmarkEnd w:id="1"/>
    </w:p>
    <w:sectPr w:rsidR="00D9107D" w:rsidSect="00067E3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7D" w:rsidRDefault="00D9107D" w:rsidP="00E91F94">
      <w:pPr>
        <w:spacing w:after="0"/>
      </w:pPr>
      <w:r>
        <w:separator/>
      </w:r>
    </w:p>
  </w:endnote>
  <w:endnote w:type="continuationSeparator" w:id="0">
    <w:p w:rsidR="00D9107D" w:rsidRDefault="00D9107D" w:rsidP="00E9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7D" w:rsidRDefault="00D9107D" w:rsidP="00E91F94">
      <w:pPr>
        <w:spacing w:after="0"/>
      </w:pPr>
      <w:r>
        <w:separator/>
      </w:r>
    </w:p>
  </w:footnote>
  <w:footnote w:type="continuationSeparator" w:id="0">
    <w:p w:rsidR="00D9107D" w:rsidRDefault="00D9107D" w:rsidP="00E91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25"/>
    <w:multiLevelType w:val="hybridMultilevel"/>
    <w:tmpl w:val="BA781A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7682583"/>
    <w:multiLevelType w:val="hybridMultilevel"/>
    <w:tmpl w:val="8E34F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78503B4"/>
    <w:multiLevelType w:val="hybridMultilevel"/>
    <w:tmpl w:val="A11C3C3C"/>
    <w:lvl w:ilvl="0" w:tplc="5DE0F5BA">
      <w:start w:val="1"/>
      <w:numFmt w:val="bullet"/>
      <w:lvlText w:val="•"/>
      <w:lvlJc w:val="left"/>
      <w:pPr>
        <w:tabs>
          <w:tab w:val="num" w:pos="720"/>
        </w:tabs>
        <w:ind w:left="720" w:hanging="360"/>
      </w:pPr>
      <w:rPr>
        <w:rFonts w:ascii="Arial" w:hAnsi="Arial" w:cs="Arial" w:hint="default"/>
      </w:rPr>
    </w:lvl>
    <w:lvl w:ilvl="1" w:tplc="7D466B94">
      <w:start w:val="1"/>
      <w:numFmt w:val="bullet"/>
      <w:lvlText w:val="•"/>
      <w:lvlJc w:val="left"/>
      <w:pPr>
        <w:tabs>
          <w:tab w:val="num" w:pos="1440"/>
        </w:tabs>
        <w:ind w:left="1440" w:hanging="360"/>
      </w:pPr>
      <w:rPr>
        <w:rFonts w:ascii="Arial" w:hAnsi="Arial" w:cs="Arial" w:hint="default"/>
      </w:rPr>
    </w:lvl>
    <w:lvl w:ilvl="2" w:tplc="965CE628">
      <w:start w:val="1"/>
      <w:numFmt w:val="bullet"/>
      <w:lvlText w:val="•"/>
      <w:lvlJc w:val="left"/>
      <w:pPr>
        <w:tabs>
          <w:tab w:val="num" w:pos="2160"/>
        </w:tabs>
        <w:ind w:left="2160" w:hanging="360"/>
      </w:pPr>
      <w:rPr>
        <w:rFonts w:ascii="Arial" w:hAnsi="Arial" w:cs="Arial" w:hint="default"/>
      </w:rPr>
    </w:lvl>
    <w:lvl w:ilvl="3" w:tplc="2FBA6DFA">
      <w:start w:val="1"/>
      <w:numFmt w:val="bullet"/>
      <w:lvlText w:val="•"/>
      <w:lvlJc w:val="left"/>
      <w:pPr>
        <w:tabs>
          <w:tab w:val="num" w:pos="2880"/>
        </w:tabs>
        <w:ind w:left="2880" w:hanging="360"/>
      </w:pPr>
      <w:rPr>
        <w:rFonts w:ascii="Arial" w:hAnsi="Arial" w:cs="Arial" w:hint="default"/>
      </w:rPr>
    </w:lvl>
    <w:lvl w:ilvl="4" w:tplc="897CF2FE">
      <w:start w:val="1"/>
      <w:numFmt w:val="bullet"/>
      <w:lvlText w:val="•"/>
      <w:lvlJc w:val="left"/>
      <w:pPr>
        <w:tabs>
          <w:tab w:val="num" w:pos="3600"/>
        </w:tabs>
        <w:ind w:left="3600" w:hanging="360"/>
      </w:pPr>
      <w:rPr>
        <w:rFonts w:ascii="Arial" w:hAnsi="Arial" w:cs="Arial" w:hint="default"/>
      </w:rPr>
    </w:lvl>
    <w:lvl w:ilvl="5" w:tplc="854883E4">
      <w:start w:val="1"/>
      <w:numFmt w:val="bullet"/>
      <w:lvlText w:val="•"/>
      <w:lvlJc w:val="left"/>
      <w:pPr>
        <w:tabs>
          <w:tab w:val="num" w:pos="4320"/>
        </w:tabs>
        <w:ind w:left="4320" w:hanging="360"/>
      </w:pPr>
      <w:rPr>
        <w:rFonts w:ascii="Arial" w:hAnsi="Arial" w:cs="Arial" w:hint="default"/>
      </w:rPr>
    </w:lvl>
    <w:lvl w:ilvl="6" w:tplc="566ABB3C">
      <w:start w:val="1"/>
      <w:numFmt w:val="bullet"/>
      <w:lvlText w:val="•"/>
      <w:lvlJc w:val="left"/>
      <w:pPr>
        <w:tabs>
          <w:tab w:val="num" w:pos="5040"/>
        </w:tabs>
        <w:ind w:left="5040" w:hanging="360"/>
      </w:pPr>
      <w:rPr>
        <w:rFonts w:ascii="Arial" w:hAnsi="Arial" w:cs="Arial" w:hint="default"/>
      </w:rPr>
    </w:lvl>
    <w:lvl w:ilvl="7" w:tplc="5F42F800">
      <w:start w:val="1"/>
      <w:numFmt w:val="bullet"/>
      <w:lvlText w:val="•"/>
      <w:lvlJc w:val="left"/>
      <w:pPr>
        <w:tabs>
          <w:tab w:val="num" w:pos="5760"/>
        </w:tabs>
        <w:ind w:left="5760" w:hanging="360"/>
      </w:pPr>
      <w:rPr>
        <w:rFonts w:ascii="Arial" w:hAnsi="Arial" w:cs="Arial" w:hint="default"/>
      </w:rPr>
    </w:lvl>
    <w:lvl w:ilvl="8" w:tplc="E00E314C">
      <w:start w:val="1"/>
      <w:numFmt w:val="bullet"/>
      <w:lvlText w:val="•"/>
      <w:lvlJc w:val="left"/>
      <w:pPr>
        <w:tabs>
          <w:tab w:val="num" w:pos="6480"/>
        </w:tabs>
        <w:ind w:left="6480" w:hanging="360"/>
      </w:pPr>
      <w:rPr>
        <w:rFonts w:ascii="Arial" w:hAnsi="Arial" w:cs="Arial" w:hint="default"/>
      </w:rPr>
    </w:lvl>
  </w:abstractNum>
  <w:abstractNum w:abstractNumId="3">
    <w:nsid w:val="642D516F"/>
    <w:multiLevelType w:val="hybridMultilevel"/>
    <w:tmpl w:val="BCC67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8E"/>
    <w:rsid w:val="00067E3B"/>
    <w:rsid w:val="000A41A0"/>
    <w:rsid w:val="0010188E"/>
    <w:rsid w:val="00103346"/>
    <w:rsid w:val="00132419"/>
    <w:rsid w:val="00187984"/>
    <w:rsid w:val="001A2402"/>
    <w:rsid w:val="001D3547"/>
    <w:rsid w:val="001E7001"/>
    <w:rsid w:val="001E7FE6"/>
    <w:rsid w:val="002416CA"/>
    <w:rsid w:val="002F099A"/>
    <w:rsid w:val="003750C9"/>
    <w:rsid w:val="00376072"/>
    <w:rsid w:val="003D1E62"/>
    <w:rsid w:val="004066B0"/>
    <w:rsid w:val="00411DD5"/>
    <w:rsid w:val="00440C38"/>
    <w:rsid w:val="004A2AD3"/>
    <w:rsid w:val="004E5188"/>
    <w:rsid w:val="005D7AFA"/>
    <w:rsid w:val="00627DDC"/>
    <w:rsid w:val="006832D4"/>
    <w:rsid w:val="00684256"/>
    <w:rsid w:val="00723047"/>
    <w:rsid w:val="00784862"/>
    <w:rsid w:val="007B1403"/>
    <w:rsid w:val="00840D22"/>
    <w:rsid w:val="008555C1"/>
    <w:rsid w:val="008734DF"/>
    <w:rsid w:val="008A79BE"/>
    <w:rsid w:val="008E0CB8"/>
    <w:rsid w:val="00997108"/>
    <w:rsid w:val="009C0A0E"/>
    <w:rsid w:val="00A225A8"/>
    <w:rsid w:val="00AF2E0E"/>
    <w:rsid w:val="00BC49A6"/>
    <w:rsid w:val="00BC7ADD"/>
    <w:rsid w:val="00C27FFD"/>
    <w:rsid w:val="00C71271"/>
    <w:rsid w:val="00C8086E"/>
    <w:rsid w:val="00D40475"/>
    <w:rsid w:val="00D44C32"/>
    <w:rsid w:val="00D66B95"/>
    <w:rsid w:val="00D9107D"/>
    <w:rsid w:val="00DD5FE6"/>
    <w:rsid w:val="00E62787"/>
    <w:rsid w:val="00E91F94"/>
    <w:rsid w:val="00EA52D1"/>
    <w:rsid w:val="00FB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B1403"/>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paragraph" w:styleId="NormalWeb">
    <w:name w:val="Normal (Web)"/>
    <w:basedOn w:val="Normal"/>
    <w:uiPriority w:val="99"/>
    <w:semiHidden/>
    <w:rsid w:val="008734D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8734D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B1403"/>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paragraph" w:styleId="NormalWeb">
    <w:name w:val="Normal (Web)"/>
    <w:basedOn w:val="Normal"/>
    <w:uiPriority w:val="99"/>
    <w:semiHidden/>
    <w:rsid w:val="008734D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8734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9986">
      <w:marLeft w:val="0"/>
      <w:marRight w:val="0"/>
      <w:marTop w:val="0"/>
      <w:marBottom w:val="0"/>
      <w:divBdr>
        <w:top w:val="none" w:sz="0" w:space="0" w:color="auto"/>
        <w:left w:val="none" w:sz="0" w:space="0" w:color="auto"/>
        <w:bottom w:val="none" w:sz="0" w:space="0" w:color="auto"/>
        <w:right w:val="none" w:sz="0" w:space="0" w:color="auto"/>
      </w:divBdr>
      <w:divsChild>
        <w:div w:id="190849982">
          <w:marLeft w:val="547"/>
          <w:marRight w:val="0"/>
          <w:marTop w:val="154"/>
          <w:marBottom w:val="0"/>
          <w:divBdr>
            <w:top w:val="none" w:sz="0" w:space="0" w:color="auto"/>
            <w:left w:val="none" w:sz="0" w:space="0" w:color="auto"/>
            <w:bottom w:val="none" w:sz="0" w:space="0" w:color="auto"/>
            <w:right w:val="none" w:sz="0" w:space="0" w:color="auto"/>
          </w:divBdr>
        </w:div>
        <w:div w:id="190849983">
          <w:marLeft w:val="547"/>
          <w:marRight w:val="0"/>
          <w:marTop w:val="154"/>
          <w:marBottom w:val="0"/>
          <w:divBdr>
            <w:top w:val="none" w:sz="0" w:space="0" w:color="auto"/>
            <w:left w:val="none" w:sz="0" w:space="0" w:color="auto"/>
            <w:bottom w:val="none" w:sz="0" w:space="0" w:color="auto"/>
            <w:right w:val="none" w:sz="0" w:space="0" w:color="auto"/>
          </w:divBdr>
        </w:div>
        <w:div w:id="190849984">
          <w:marLeft w:val="547"/>
          <w:marRight w:val="0"/>
          <w:marTop w:val="154"/>
          <w:marBottom w:val="0"/>
          <w:divBdr>
            <w:top w:val="none" w:sz="0" w:space="0" w:color="auto"/>
            <w:left w:val="none" w:sz="0" w:space="0" w:color="auto"/>
            <w:bottom w:val="none" w:sz="0" w:space="0" w:color="auto"/>
            <w:right w:val="none" w:sz="0" w:space="0" w:color="auto"/>
          </w:divBdr>
        </w:div>
        <w:div w:id="190849985">
          <w:marLeft w:val="547"/>
          <w:marRight w:val="0"/>
          <w:marTop w:val="154"/>
          <w:marBottom w:val="0"/>
          <w:divBdr>
            <w:top w:val="none" w:sz="0" w:space="0" w:color="auto"/>
            <w:left w:val="none" w:sz="0" w:space="0" w:color="auto"/>
            <w:bottom w:val="none" w:sz="0" w:space="0" w:color="auto"/>
            <w:right w:val="none" w:sz="0" w:space="0" w:color="auto"/>
          </w:divBdr>
        </w:div>
        <w:div w:id="1908499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PowerPoint_97-2003_Presentation2.ppt"/><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PowerPoint_97-2003_Presentation4.ppt"/><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Word_97_-_2003_Document3.doc"/><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Craig McKibbin</cp:lastModifiedBy>
  <cp:revision>2</cp:revision>
  <cp:lastPrinted>2014-09-17T17:37:00Z</cp:lastPrinted>
  <dcterms:created xsi:type="dcterms:W3CDTF">2016-05-20T09:54:00Z</dcterms:created>
  <dcterms:modified xsi:type="dcterms:W3CDTF">2016-05-20T09:54:00Z</dcterms:modified>
</cp:coreProperties>
</file>