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71" w:rsidRDefault="0046003A" w:rsidP="00067E3B">
      <w:pPr>
        <w:spacing w:after="0"/>
        <w:outlineLvl w:val="0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-476885</wp:posOffset>
            </wp:positionV>
            <wp:extent cx="3057525" cy="847725"/>
            <wp:effectExtent l="0" t="0" r="9525" b="9525"/>
            <wp:wrapNone/>
            <wp:docPr id="2" name="Picture 5" descr="RC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CPa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-474345</wp:posOffset>
            </wp:positionV>
            <wp:extent cx="2600325" cy="864870"/>
            <wp:effectExtent l="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B71" w:rsidRPr="00067E3B" w:rsidRDefault="00FB2B71" w:rsidP="00067E3B">
      <w:pPr>
        <w:spacing w:after="240"/>
        <w:jc w:val="center"/>
        <w:outlineLvl w:val="0"/>
        <w:rPr>
          <w:b/>
          <w:bCs/>
          <w:sz w:val="16"/>
          <w:szCs w:val="16"/>
        </w:rPr>
      </w:pPr>
    </w:p>
    <w:p w:rsidR="00FB2B71" w:rsidRPr="00BC7ADD" w:rsidRDefault="00FB2B71" w:rsidP="00067E3B">
      <w:pPr>
        <w:spacing w:after="240"/>
        <w:jc w:val="center"/>
        <w:outlineLvl w:val="0"/>
        <w:rPr>
          <w:b/>
          <w:bCs/>
          <w:sz w:val="36"/>
          <w:szCs w:val="36"/>
        </w:rPr>
      </w:pPr>
      <w:r w:rsidRPr="00BC7ADD">
        <w:rPr>
          <w:b/>
          <w:bCs/>
          <w:sz w:val="36"/>
          <w:szCs w:val="36"/>
        </w:rPr>
        <w:t>Audit Templa</w:t>
      </w:r>
      <w:r>
        <w:rPr>
          <w:b/>
          <w:bCs/>
          <w:sz w:val="36"/>
          <w:szCs w:val="36"/>
        </w:rPr>
        <w:t>t</w:t>
      </w:r>
      <w:r w:rsidRPr="00BC7ADD">
        <w:rPr>
          <w:b/>
          <w:bCs/>
          <w:sz w:val="36"/>
          <w:szCs w:val="36"/>
        </w:rPr>
        <w:t>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0"/>
        <w:gridCol w:w="4622"/>
      </w:tblGrid>
      <w:tr w:rsidR="00FB2B71" w:rsidRPr="00BC7ADD">
        <w:tc>
          <w:tcPr>
            <w:tcW w:w="9242" w:type="dxa"/>
            <w:gridSpan w:val="2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t>Audit Title:</w:t>
            </w:r>
            <w:r w:rsidR="00371DB0">
              <w:rPr>
                <w:b/>
                <w:bCs/>
              </w:rPr>
              <w:t xml:space="preserve"> </w:t>
            </w:r>
            <w:r w:rsidR="00371DB0" w:rsidRPr="00371DB0">
              <w:rPr>
                <w:bCs/>
              </w:rPr>
              <w:t>Thames Audit Group Audit on Cortisol</w:t>
            </w:r>
          </w:p>
          <w:p w:rsidR="00FB2B71" w:rsidRPr="00BC7ADD" w:rsidRDefault="00FB2B71" w:rsidP="00BC7ADD">
            <w:pPr>
              <w:spacing w:after="0"/>
            </w:pPr>
          </w:p>
          <w:p w:rsidR="00FB2B71" w:rsidRPr="00BC7ADD" w:rsidRDefault="00FB2B71" w:rsidP="00BC7ADD">
            <w:pPr>
              <w:spacing w:after="0"/>
            </w:pPr>
          </w:p>
        </w:tc>
      </w:tr>
      <w:tr w:rsidR="00FB2B71" w:rsidRPr="00BC7ADD">
        <w:tc>
          <w:tcPr>
            <w:tcW w:w="4620" w:type="dxa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t>Lead Auditor</w:t>
            </w:r>
            <w:r w:rsidRPr="00371DB0">
              <w:rPr>
                <w:bCs/>
              </w:rPr>
              <w:t>:</w:t>
            </w:r>
            <w:r w:rsidR="00371DB0" w:rsidRPr="00371DB0">
              <w:rPr>
                <w:bCs/>
              </w:rPr>
              <w:t xml:space="preserve"> Heather Stoddart and Dawn Grenshaw</w:t>
            </w:r>
          </w:p>
        </w:tc>
        <w:tc>
          <w:tcPr>
            <w:tcW w:w="4622" w:type="dxa"/>
          </w:tcPr>
          <w:p w:rsidR="00FB2B71" w:rsidRPr="00371DB0" w:rsidRDefault="00FB2B71" w:rsidP="00BC7ADD">
            <w:pPr>
              <w:spacing w:after="0"/>
              <w:rPr>
                <w:bCs/>
              </w:rPr>
            </w:pPr>
            <w:r w:rsidRPr="00BC7ADD">
              <w:rPr>
                <w:b/>
                <w:bCs/>
              </w:rPr>
              <w:t>Audit date(s):</w:t>
            </w:r>
            <w:r w:rsidR="00371DB0">
              <w:rPr>
                <w:b/>
                <w:bCs/>
              </w:rPr>
              <w:t xml:space="preserve"> </w:t>
            </w:r>
            <w:r w:rsidR="00371DB0">
              <w:rPr>
                <w:bCs/>
              </w:rPr>
              <w:t xml:space="preserve"> </w:t>
            </w:r>
            <w:r w:rsidR="005A3059">
              <w:rPr>
                <w:bCs/>
              </w:rPr>
              <w:t>September</w:t>
            </w:r>
            <w:r w:rsidR="00371DB0">
              <w:rPr>
                <w:bCs/>
              </w:rPr>
              <w:t xml:space="preserve"> 2018</w:t>
            </w:r>
          </w:p>
          <w:p w:rsidR="00FB2B71" w:rsidRPr="00BC7ADD" w:rsidRDefault="00FB2B71" w:rsidP="00BC7ADD">
            <w:pPr>
              <w:spacing w:after="0"/>
              <w:rPr>
                <w:sz w:val="18"/>
                <w:szCs w:val="18"/>
              </w:rPr>
            </w:pPr>
          </w:p>
          <w:p w:rsidR="00FB2B71" w:rsidRPr="00BC7ADD" w:rsidRDefault="00FB2B71" w:rsidP="00BC7ADD">
            <w:pPr>
              <w:spacing w:after="0"/>
              <w:rPr>
                <w:sz w:val="18"/>
                <w:szCs w:val="18"/>
              </w:rPr>
            </w:pPr>
          </w:p>
        </w:tc>
      </w:tr>
      <w:tr w:rsidR="00FB2B71" w:rsidRPr="00BC7ADD">
        <w:tc>
          <w:tcPr>
            <w:tcW w:w="4620" w:type="dxa"/>
          </w:tcPr>
          <w:p w:rsidR="00FB2B71" w:rsidRPr="00BC7ADD" w:rsidRDefault="00FB2B71" w:rsidP="00BC7ADD">
            <w:pPr>
              <w:spacing w:after="0"/>
            </w:pPr>
            <w:r w:rsidRPr="00BC7ADD">
              <w:rPr>
                <w:sz w:val="18"/>
                <w:szCs w:val="18"/>
              </w:rPr>
              <w:t xml:space="preserve">Please indicate if   </w:t>
            </w:r>
            <w:r w:rsidRPr="00BC7ADD">
              <w:rPr>
                <w:b/>
                <w:bCs/>
              </w:rPr>
              <w:t>Regional Audit</w:t>
            </w:r>
          </w:p>
          <w:p w:rsidR="00FB2B71" w:rsidRDefault="00FB2B71" w:rsidP="00BC7ADD">
            <w:pPr>
              <w:spacing w:after="0"/>
              <w:rPr>
                <w:sz w:val="18"/>
                <w:szCs w:val="18"/>
              </w:rPr>
            </w:pPr>
            <w:r w:rsidRPr="00BC7ADD">
              <w:rPr>
                <w:sz w:val="18"/>
                <w:szCs w:val="18"/>
              </w:rPr>
              <w:t>Please indicate which hospital &amp; location or region</w:t>
            </w:r>
          </w:p>
          <w:p w:rsidR="008B5E97" w:rsidRPr="008B5E97" w:rsidRDefault="008B5E97" w:rsidP="00BC7ADD">
            <w:pPr>
              <w:spacing w:after="0"/>
              <w:rPr>
                <w:b/>
              </w:rPr>
            </w:pPr>
            <w:r w:rsidRPr="008B5E97">
              <w:rPr>
                <w:b/>
              </w:rPr>
              <w:t>Southern Region</w:t>
            </w:r>
          </w:p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</w:p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</w:p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</w:p>
        </w:tc>
        <w:tc>
          <w:tcPr>
            <w:tcW w:w="4622" w:type="dxa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t>Report Author:</w:t>
            </w:r>
            <w:r w:rsidR="00371DB0">
              <w:rPr>
                <w:b/>
                <w:bCs/>
              </w:rPr>
              <w:t xml:space="preserve"> </w:t>
            </w:r>
          </w:p>
          <w:p w:rsidR="00FB2B71" w:rsidRPr="00BC7ADD" w:rsidRDefault="00FB2B71" w:rsidP="00BC7ADD">
            <w:pPr>
              <w:spacing w:after="0"/>
            </w:pPr>
            <w:r w:rsidRPr="00BC7ADD">
              <w:t>Name:</w:t>
            </w:r>
            <w:r w:rsidR="00F17520">
              <w:t xml:space="preserve"> </w:t>
            </w:r>
            <w:r w:rsidR="00F17520" w:rsidRPr="00F17520">
              <w:rPr>
                <w:bCs/>
              </w:rPr>
              <w:t>Dawn Grenshaw</w:t>
            </w:r>
          </w:p>
          <w:p w:rsidR="00FB2B71" w:rsidRPr="00BC7ADD" w:rsidRDefault="00FB2B71" w:rsidP="00BC7ADD">
            <w:pPr>
              <w:spacing w:after="0"/>
            </w:pPr>
          </w:p>
          <w:p w:rsidR="00FB2B71" w:rsidRPr="00BC7ADD" w:rsidRDefault="00FB2B71" w:rsidP="00BC7ADD">
            <w:pPr>
              <w:spacing w:after="0"/>
            </w:pPr>
            <w:r w:rsidRPr="00BC7ADD">
              <w:t>Email:</w:t>
            </w:r>
            <w:r w:rsidR="00F17520">
              <w:t xml:space="preserve"> dawngrenshaw@nhs.net</w:t>
            </w:r>
          </w:p>
        </w:tc>
      </w:tr>
      <w:tr w:rsidR="00FB2B71" w:rsidRPr="00BC7ADD">
        <w:tc>
          <w:tcPr>
            <w:tcW w:w="9242" w:type="dxa"/>
            <w:gridSpan w:val="2"/>
          </w:tcPr>
          <w:p w:rsidR="00FB2B71" w:rsidRPr="00F17520" w:rsidRDefault="00FB2B71" w:rsidP="00BC7ADD">
            <w:pPr>
              <w:spacing w:after="0"/>
              <w:rPr>
                <w:bCs/>
              </w:rPr>
            </w:pPr>
            <w:r w:rsidRPr="00BC7ADD">
              <w:rPr>
                <w:b/>
                <w:bCs/>
              </w:rPr>
              <w:t>Aims of the Audit:</w:t>
            </w:r>
            <w:r w:rsidR="00F17520">
              <w:rPr>
                <w:b/>
                <w:bCs/>
              </w:rPr>
              <w:t xml:space="preserve"> </w:t>
            </w:r>
            <w:r w:rsidR="005A3059">
              <w:rPr>
                <w:bCs/>
              </w:rPr>
              <w:t>To obtain information about laboratory’s cortisol assays across the region and determine and compare the practice of the laboratories with regard to diagnosis of Cushing’s Syndrome and adrenal insufficiency.</w:t>
            </w:r>
          </w:p>
          <w:p w:rsidR="00FB2B71" w:rsidRPr="00BC7ADD" w:rsidRDefault="00FB2B71" w:rsidP="00BC7ADD">
            <w:pPr>
              <w:spacing w:after="0"/>
            </w:pPr>
          </w:p>
        </w:tc>
      </w:tr>
      <w:tr w:rsidR="00FB2B71" w:rsidRPr="00BC7ADD">
        <w:tc>
          <w:tcPr>
            <w:tcW w:w="9242" w:type="dxa"/>
            <w:gridSpan w:val="2"/>
          </w:tcPr>
          <w:p w:rsidR="005A3059" w:rsidRDefault="00FB2B71" w:rsidP="005A3059">
            <w:pPr>
              <w:spacing w:after="0"/>
            </w:pPr>
            <w:r w:rsidRPr="00BC7ADD">
              <w:rPr>
                <w:b/>
                <w:bCs/>
              </w:rPr>
              <w:t>Audit Method and Outcome(s):</w:t>
            </w:r>
            <w:r w:rsidR="005A3059">
              <w:rPr>
                <w:b/>
                <w:bCs/>
              </w:rPr>
              <w:t xml:space="preserve">  </w:t>
            </w:r>
            <w:r w:rsidR="005A3059">
              <w:rPr>
                <w:bCs/>
              </w:rPr>
              <w:t xml:space="preserve">A questionnaire was sent out to laboratories across the Southern and Eastern region.  A total of 20 laboratories responded </w:t>
            </w:r>
            <w:r w:rsidR="005A3059">
              <w:t xml:space="preserve">and the responses were collated. Participating laboratories were asked about their cortisol assay and their recommendations with regard to protocol and cut-offs for diagnosis of Cushing’s Syndrome and adrenal </w:t>
            </w:r>
            <w:proofErr w:type="gramStart"/>
            <w:r w:rsidR="005A3059">
              <w:t>insufficiency .</w:t>
            </w:r>
            <w:proofErr w:type="gramEnd"/>
            <w:r w:rsidR="005A3059">
              <w:t xml:space="preserve"> The findings of the audit were presented to the region in a half day meeting on 9</w:t>
            </w:r>
            <w:r w:rsidR="005A3059" w:rsidRPr="005A3059">
              <w:rPr>
                <w:vertAlign w:val="superscript"/>
              </w:rPr>
              <w:t>th</w:t>
            </w:r>
            <w:r w:rsidR="005A3059">
              <w:t xml:space="preserve"> October 2018. The results of the audit were discussed and regional standards were drafted and agreed at the audit meeting.  </w:t>
            </w:r>
          </w:p>
          <w:p w:rsidR="00FB2B71" w:rsidRPr="005A3059" w:rsidRDefault="00FB2B71" w:rsidP="00BC7ADD">
            <w:pPr>
              <w:spacing w:after="0"/>
              <w:rPr>
                <w:bCs/>
              </w:rPr>
            </w:pPr>
          </w:p>
          <w:p w:rsidR="00FB2B71" w:rsidRDefault="00257CAE" w:rsidP="00BC7ADD">
            <w:pPr>
              <w:spacing w:after="0"/>
            </w:pPr>
            <w:r>
              <w:t xml:space="preserve">68% of the labs </w:t>
            </w:r>
            <w:r w:rsidR="007D0AA7">
              <w:t>took</w:t>
            </w:r>
            <w:r>
              <w:t xml:space="preserve"> their assay bias into account when interpreting </w:t>
            </w:r>
            <w:r w:rsidR="007D0AA7">
              <w:t xml:space="preserve">patient results and deriving cut-offs.  </w:t>
            </w:r>
            <w:r w:rsidR="00B40100">
              <w:t>All the labs offered cortisol in premature and term neonates but no labs quoted age-related reference ranges for neonates.  No labs added specific interpretative comments to results for neonates.</w:t>
            </w:r>
          </w:p>
          <w:p w:rsidR="00B40100" w:rsidRDefault="00B40100" w:rsidP="00BC7ADD">
            <w:pPr>
              <w:spacing w:after="0"/>
            </w:pPr>
          </w:p>
          <w:p w:rsidR="00B40100" w:rsidRDefault="00B40100" w:rsidP="00BC7ADD">
            <w:pPr>
              <w:spacing w:after="0"/>
            </w:pPr>
            <w:r>
              <w:t>25% of labs issued formal guidance for investigation of Cushing’s Syndrome</w:t>
            </w:r>
            <w:r w:rsidR="0069263F">
              <w:t>.  Most labs recommended tests for exclusion of Cushing’s in line with Endocrine Society Guidelines (2008). 40% of labs issued</w:t>
            </w:r>
            <w:r>
              <w:t xml:space="preserve"> formal guidance for performing a</w:t>
            </w:r>
            <w:r w:rsidR="0069263F">
              <w:t>n Overnight</w:t>
            </w:r>
            <w:r>
              <w:t xml:space="preserve"> </w:t>
            </w:r>
            <w:r w:rsidR="0069263F">
              <w:t xml:space="preserve">Dexamethasone Suppression Test with most labs (82%) using a cut-off of &lt;50 </w:t>
            </w:r>
            <w:proofErr w:type="spellStart"/>
            <w:r w:rsidR="0069263F">
              <w:t>nmol</w:t>
            </w:r>
            <w:proofErr w:type="spellEnd"/>
            <w:r w:rsidR="0069263F">
              <w:t>/L to exclude Cushing’s.</w:t>
            </w:r>
          </w:p>
          <w:p w:rsidR="0069263F" w:rsidRDefault="0069263F" w:rsidP="00BC7ADD">
            <w:pPr>
              <w:spacing w:after="0"/>
            </w:pPr>
          </w:p>
          <w:p w:rsidR="00FB2B71" w:rsidRPr="00BC7ADD" w:rsidRDefault="0069263F" w:rsidP="00BC7ADD">
            <w:pPr>
              <w:spacing w:after="0"/>
            </w:pPr>
            <w:r>
              <w:t xml:space="preserve">32% of labs issued formal guidance for the investigation of suspected adrenal insufficiency, with 9am cortisol and the Short Synacthen test being the most commonly recommended tests.  79% of labs/Trusts issued formal guidance for performing a Short Synacthen test, with 58% of labs recommending taking a 60 minute sample for cortisol, as well as 0 min and 30 min samples.  53% of labs used the increment between the baseline and 30 minute </w:t>
            </w:r>
            <w:proofErr w:type="spellStart"/>
            <w:r>
              <w:t>cortisols</w:t>
            </w:r>
            <w:proofErr w:type="spellEnd"/>
            <w:r>
              <w:t xml:space="preserve"> to interpret the results.</w:t>
            </w:r>
          </w:p>
          <w:p w:rsidR="00FB2B71" w:rsidRPr="00BC7ADD" w:rsidRDefault="00FB2B71" w:rsidP="00BC7ADD">
            <w:pPr>
              <w:spacing w:after="0"/>
            </w:pPr>
          </w:p>
        </w:tc>
      </w:tr>
      <w:tr w:rsidR="00FB2B71" w:rsidRPr="00BC7ADD">
        <w:tc>
          <w:tcPr>
            <w:tcW w:w="9242" w:type="dxa"/>
            <w:gridSpan w:val="2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t>Audit Recommendations / Standards: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Consider local assay bias when setting reference ranges and cut-offs for cortisol.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Acute hospitals should have access to a cortisol assay 24 hours a day, including weekends.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Interpretative comments should be provided on reports for short synacthen tests (SSTs) and overnight dexamethasone suppression tests (ONDSTs).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>
              <w:t>G</w:t>
            </w:r>
            <w:r w:rsidRPr="00AC5383">
              <w:t xml:space="preserve">uidance </w:t>
            </w:r>
            <w:r>
              <w:t xml:space="preserve">should be made available </w:t>
            </w:r>
            <w:r w:rsidRPr="00AC5383">
              <w:t xml:space="preserve">for investigation of suspected Cushing’s syndrome </w:t>
            </w:r>
            <w:r w:rsidRPr="00AC5383">
              <w:lastRenderedPageBreak/>
              <w:t>(including ONDST) and adrenal insufficiency (including SST).  These should be drawn up in conjunction with local Endocrinologists where applicable.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We recommend the following tests for first line investigation of suspected Cushing’s syndrome</w:t>
            </w:r>
            <w:r>
              <w:t xml:space="preserve"> (Endocrine Society 2008)</w:t>
            </w:r>
            <w:r w:rsidRPr="00AC5383">
              <w:t>: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24h urine free cortisol (at least 2 measurements)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Late night salivary cortisol (at least 2 measurements)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1mg overnight dexamethasone suppression test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Longer low-dose dexamethasone suppression test may be helpful in patients with certain psychiatric conditions, morbid obesity, alcoholism, diabetes mellitus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Patients with an abnormal first line test result should be further evaluated using another of the tests listed in recommendation 5. The combined dexamethasone-CRH test or midnight serum cortisol test may also be recommended for certain patients</w:t>
            </w:r>
            <w:r>
              <w:t xml:space="preserve"> (Endocrine Society 2008)</w:t>
            </w:r>
            <w:r w:rsidRPr="00AC5383">
              <w:t>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 xml:space="preserve">Specific recommendations should be made for investigation of suspected Cushing’s syndrome in pregnant women, patients taking anti-epileptic medications, renal failure, suspected cyclic Cushing’s syndrome and adrenal </w:t>
            </w:r>
            <w:proofErr w:type="spellStart"/>
            <w:r w:rsidRPr="00AC5383">
              <w:t>incidentaloma</w:t>
            </w:r>
            <w:proofErr w:type="spellEnd"/>
            <w:r w:rsidRPr="00AC5383">
              <w:t>, in line with the Endocrine Society guidelines (2008).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We recommend the following tests for first line investigation of suspected adrenal insufficiency: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High dose standard SST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If the SST is not fea</w:t>
            </w:r>
            <w:r>
              <w:t xml:space="preserve">sible (e.g. in primary care), </w:t>
            </w:r>
            <w:r w:rsidRPr="00AC5383">
              <w:t xml:space="preserve">9am cortisol </w:t>
            </w:r>
            <w:r>
              <w:t xml:space="preserve">&amp; ACTH </w:t>
            </w:r>
            <w:r w:rsidRPr="00AC5383">
              <w:t>may be used</w:t>
            </w:r>
            <w:r>
              <w:t xml:space="preserve"> with the caveat that a “normal” cortisol does not exclude adrenal insufficiency.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 xml:space="preserve">Laboratories should make clinicians aware of </w:t>
            </w:r>
            <w:r>
              <w:t xml:space="preserve">contraindications to SST (e.g. previous adverse reaction) and factors which affect the interpretation of </w:t>
            </w:r>
            <w:r w:rsidRPr="00AC5383">
              <w:t>SST</w:t>
            </w:r>
            <w:r>
              <w:t xml:space="preserve"> results (e.g. previous steroid therapy, exogenous oestrogens, pregnancy).</w:t>
            </w:r>
          </w:p>
          <w:p w:rsidR="00AB3203" w:rsidRPr="00AC538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>The increment between baseline and 30/60 minute cortisol levels should not be used in interpretation of SSTs.</w:t>
            </w:r>
          </w:p>
          <w:p w:rsidR="00FB2B71" w:rsidRPr="009B3A73" w:rsidRDefault="00AB3203" w:rsidP="004F2104">
            <w:pPr>
              <w:pStyle w:val="ListParagraph"/>
              <w:numPr>
                <w:ilvl w:val="0"/>
                <w:numId w:val="6"/>
              </w:numPr>
            </w:pPr>
            <w:r w:rsidRPr="00AC5383">
              <w:t xml:space="preserve">Plasma ACTH should be used to distinguish between primary and secondary adrenal insufficiency.  A cut off of 2 x ULN should be used (Endocrine </w:t>
            </w:r>
            <w:proofErr w:type="spellStart"/>
            <w:r w:rsidRPr="00AC5383">
              <w:t>Soc</w:t>
            </w:r>
            <w:proofErr w:type="spellEnd"/>
            <w:r w:rsidRPr="00AC5383">
              <w:t xml:space="preserve"> guidelines, 2016)</w:t>
            </w:r>
            <w:r>
              <w:t>, but in cases where ACTH is &gt;ULN but &lt;2xULN, primary adrenal insufficiency should be considered.</w:t>
            </w:r>
          </w:p>
        </w:tc>
      </w:tr>
      <w:tr w:rsidR="00FB2B71" w:rsidRPr="00BC7ADD">
        <w:tc>
          <w:tcPr>
            <w:tcW w:w="9242" w:type="dxa"/>
            <w:gridSpan w:val="2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lastRenderedPageBreak/>
              <w:t>Please indicate t</w:t>
            </w:r>
            <w:r w:rsidR="00AB3203">
              <w:rPr>
                <w:b/>
                <w:bCs/>
              </w:rPr>
              <w:t>o whom and when audit presented</w:t>
            </w:r>
            <w:r w:rsidRPr="00BC7ADD">
              <w:rPr>
                <w:b/>
                <w:bCs/>
              </w:rPr>
              <w:t xml:space="preserve"> &amp;/or circulated</w:t>
            </w:r>
            <w:r w:rsidR="00E97F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&amp;/or published</w:t>
            </w:r>
            <w:r w:rsidRPr="00BC7ADD">
              <w:rPr>
                <w:b/>
                <w:bCs/>
              </w:rPr>
              <w:t>:</w:t>
            </w:r>
          </w:p>
          <w:p w:rsidR="00FB2B71" w:rsidRPr="00BC7ADD" w:rsidRDefault="006006F4" w:rsidP="00BC7ADD">
            <w:pPr>
              <w:spacing w:after="0"/>
            </w:pPr>
            <w:r>
              <w:t>Audit presented at the Thames Audit Group meeting on 9</w:t>
            </w:r>
            <w:r w:rsidRPr="006006F4">
              <w:rPr>
                <w:vertAlign w:val="superscript"/>
              </w:rPr>
              <w:t>th</w:t>
            </w:r>
            <w:r>
              <w:t xml:space="preserve"> October 2018.  Audit presentation and standards to be published on the Thames Audit Group webpage.</w:t>
            </w:r>
          </w:p>
          <w:p w:rsidR="00FB2B71" w:rsidRPr="00BC7ADD" w:rsidRDefault="00FB2B71" w:rsidP="00BC7ADD">
            <w:pPr>
              <w:spacing w:after="0"/>
            </w:pPr>
          </w:p>
        </w:tc>
      </w:tr>
      <w:tr w:rsidR="00FB2B71" w:rsidRPr="00BC7ADD">
        <w:tc>
          <w:tcPr>
            <w:tcW w:w="9242" w:type="dxa"/>
            <w:gridSpan w:val="2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t>Audit recommendations / standards ratified by … and when:</w:t>
            </w:r>
          </w:p>
          <w:p w:rsidR="00FB2B71" w:rsidRPr="00BC7ADD" w:rsidRDefault="006006F4" w:rsidP="00BC7ADD">
            <w:pPr>
              <w:spacing w:after="0"/>
            </w:pPr>
            <w:r>
              <w:t>Standards agreed at the Thames Audit Group audit meeting on 9</w:t>
            </w:r>
            <w:r w:rsidRPr="006006F4">
              <w:rPr>
                <w:vertAlign w:val="superscript"/>
              </w:rPr>
              <w:t>th</w:t>
            </w:r>
            <w:r>
              <w:t xml:space="preserve"> October 2018.  To be ratified at the next Thames Audit Group committee meeting (Spring 2019).</w:t>
            </w:r>
          </w:p>
          <w:p w:rsidR="00FB2B71" w:rsidRPr="00BC7ADD" w:rsidRDefault="00FB2B71" w:rsidP="00BC7ADD">
            <w:pPr>
              <w:spacing w:after="0"/>
            </w:pPr>
          </w:p>
        </w:tc>
      </w:tr>
      <w:tr w:rsidR="00FB2B71" w:rsidRPr="00BC7ADD">
        <w:tc>
          <w:tcPr>
            <w:tcW w:w="9242" w:type="dxa"/>
            <w:gridSpan w:val="2"/>
          </w:tcPr>
          <w:p w:rsidR="00FB2B71" w:rsidRPr="00BC7ADD" w:rsidRDefault="00FB2B71" w:rsidP="00BC7ADD">
            <w:pPr>
              <w:spacing w:after="0"/>
              <w:rPr>
                <w:b/>
                <w:bCs/>
              </w:rPr>
            </w:pPr>
            <w:r w:rsidRPr="00BC7ADD">
              <w:rPr>
                <w:b/>
                <w:bCs/>
              </w:rPr>
              <w:t>Date of audit report:</w:t>
            </w:r>
            <w:r w:rsidR="006006F4">
              <w:rPr>
                <w:b/>
                <w:bCs/>
              </w:rPr>
              <w:t xml:space="preserve"> </w:t>
            </w:r>
            <w:r w:rsidR="006006F4" w:rsidRPr="006006F4">
              <w:rPr>
                <w:bCs/>
              </w:rPr>
              <w:t>6</w:t>
            </w:r>
            <w:r w:rsidR="006006F4" w:rsidRPr="006006F4">
              <w:rPr>
                <w:bCs/>
                <w:vertAlign w:val="superscript"/>
              </w:rPr>
              <w:t>th</w:t>
            </w:r>
            <w:r w:rsidR="006006F4" w:rsidRPr="006006F4">
              <w:rPr>
                <w:bCs/>
              </w:rPr>
              <w:t xml:space="preserve"> November 2018</w:t>
            </w:r>
          </w:p>
          <w:p w:rsidR="00FB2B71" w:rsidRPr="00BC7ADD" w:rsidRDefault="00FB2B71" w:rsidP="00BC7ADD">
            <w:pPr>
              <w:spacing w:after="0"/>
            </w:pPr>
          </w:p>
        </w:tc>
      </w:tr>
      <w:tr w:rsidR="00FB2B71" w:rsidRPr="00BC7ADD">
        <w:tc>
          <w:tcPr>
            <w:tcW w:w="9242" w:type="dxa"/>
            <w:gridSpan w:val="2"/>
          </w:tcPr>
          <w:p w:rsidR="006006F4" w:rsidRPr="008B5E97" w:rsidRDefault="00FB2B71" w:rsidP="00BC7AD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Audit documents for upload to </w:t>
            </w:r>
            <w:r w:rsidRPr="001E7001">
              <w:rPr>
                <w:b/>
                <w:bCs/>
              </w:rPr>
              <w:t>http://www.acb.org.uk/whatwedo/science/audit.aspx</w:t>
            </w:r>
          </w:p>
          <w:p w:rsidR="001A4878" w:rsidRDefault="001A4878" w:rsidP="00BC7ADD">
            <w:pPr>
              <w:spacing w:after="0"/>
              <w:rPr>
                <w:b/>
              </w:rPr>
            </w:pPr>
          </w:p>
          <w:p w:rsidR="001A4878" w:rsidRDefault="001A4878" w:rsidP="00BC7ADD">
            <w:pPr>
              <w:spacing w:after="0"/>
              <w:rPr>
                <w:b/>
              </w:rPr>
            </w:pPr>
            <w:r>
              <w:rPr>
                <w:b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PowerPoint.Show.12" ShapeID="_x0000_i1025" DrawAspect="Icon" ObjectID="_1613821141" r:id="rId11"/>
              </w:object>
            </w:r>
            <w:r>
              <w:rPr>
                <w:b/>
              </w:rPr>
              <w:t xml:space="preserve">   </w:t>
            </w:r>
            <w:bookmarkStart w:id="1" w:name="_MON_1603022511"/>
            <w:bookmarkEnd w:id="1"/>
            <w:r>
              <w:rPr>
                <w:b/>
              </w:rPr>
              <w:object w:dxaOrig="1550" w:dyaOrig="991">
                <v:shape id="_x0000_i1026" type="#_x0000_t75" style="width:77.25pt;height:49.5pt" o:ole="">
                  <v:imagedata r:id="rId12" o:title=""/>
                </v:shape>
                <o:OLEObject Type="Embed" ProgID="Word.Document.12" ShapeID="_x0000_i1026" DrawAspect="Icon" ObjectID="_1613821142" r:id="rId13">
                  <o:FieldCodes>\s</o:FieldCodes>
                </o:OLEObject>
              </w:object>
            </w:r>
            <w:r w:rsidR="00D1193E">
              <w:rPr>
                <w:b/>
              </w:rPr>
              <w:object w:dxaOrig="1550" w:dyaOrig="991">
                <v:shape id="_x0000_i1027" type="#_x0000_t75" style="width:77.25pt;height:49.5pt" o:ole="">
                  <v:imagedata r:id="rId14" o:title=""/>
                </v:shape>
                <o:OLEObject Type="Embed" ProgID="Word.Document.12" ShapeID="_x0000_i1027" DrawAspect="Icon" ObjectID="_1613821143" r:id="rId15">
                  <o:FieldCodes>\s</o:FieldCodes>
                </o:OLEObject>
              </w:object>
            </w:r>
          </w:p>
          <w:p w:rsidR="00FB2B71" w:rsidRPr="00BC7ADD" w:rsidRDefault="00FB2B71" w:rsidP="001A4878">
            <w:pPr>
              <w:spacing w:after="0"/>
              <w:rPr>
                <w:b/>
                <w:bCs/>
              </w:rPr>
            </w:pPr>
          </w:p>
        </w:tc>
      </w:tr>
    </w:tbl>
    <w:p w:rsidR="00FB2B71" w:rsidRDefault="00FB2B71" w:rsidP="00E91F94"/>
    <w:sectPr w:rsidR="00FB2B71" w:rsidSect="00067E3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78" w:rsidRDefault="001A4878" w:rsidP="00E91F94">
      <w:pPr>
        <w:spacing w:after="0"/>
      </w:pPr>
      <w:r>
        <w:separator/>
      </w:r>
    </w:p>
  </w:endnote>
  <w:endnote w:type="continuationSeparator" w:id="0">
    <w:p w:rsidR="001A4878" w:rsidRDefault="001A4878" w:rsidP="00E91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78" w:rsidRDefault="001A4878" w:rsidP="00E91F94">
      <w:pPr>
        <w:spacing w:after="0"/>
      </w:pPr>
      <w:r>
        <w:separator/>
      </w:r>
    </w:p>
  </w:footnote>
  <w:footnote w:type="continuationSeparator" w:id="0">
    <w:p w:rsidR="001A4878" w:rsidRDefault="001A4878" w:rsidP="00E91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2B6F"/>
    <w:multiLevelType w:val="hybridMultilevel"/>
    <w:tmpl w:val="DCA8A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2583"/>
    <w:multiLevelType w:val="hybridMultilevel"/>
    <w:tmpl w:val="8E34F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52E3D"/>
    <w:multiLevelType w:val="hybridMultilevel"/>
    <w:tmpl w:val="0A0A7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D516F"/>
    <w:multiLevelType w:val="hybridMultilevel"/>
    <w:tmpl w:val="BCC67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D04F1"/>
    <w:multiLevelType w:val="hybridMultilevel"/>
    <w:tmpl w:val="91CA6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7125A"/>
    <w:multiLevelType w:val="hybridMultilevel"/>
    <w:tmpl w:val="7CC64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8E"/>
    <w:rsid w:val="00067E3B"/>
    <w:rsid w:val="000A41A0"/>
    <w:rsid w:val="0010188E"/>
    <w:rsid w:val="00103346"/>
    <w:rsid w:val="00132419"/>
    <w:rsid w:val="0013413E"/>
    <w:rsid w:val="00187984"/>
    <w:rsid w:val="001A2402"/>
    <w:rsid w:val="001A4878"/>
    <w:rsid w:val="001C3413"/>
    <w:rsid w:val="001E7001"/>
    <w:rsid w:val="001E7FE6"/>
    <w:rsid w:val="002416CA"/>
    <w:rsid w:val="00257CAE"/>
    <w:rsid w:val="00371DB0"/>
    <w:rsid w:val="00376072"/>
    <w:rsid w:val="003D1E62"/>
    <w:rsid w:val="00411DD5"/>
    <w:rsid w:val="00440C38"/>
    <w:rsid w:val="0046003A"/>
    <w:rsid w:val="004770A6"/>
    <w:rsid w:val="004A2AD3"/>
    <w:rsid w:val="004E5188"/>
    <w:rsid w:val="004F2104"/>
    <w:rsid w:val="00594AE9"/>
    <w:rsid w:val="005A3059"/>
    <w:rsid w:val="005D7AFA"/>
    <w:rsid w:val="006006F4"/>
    <w:rsid w:val="00627DDC"/>
    <w:rsid w:val="00684256"/>
    <w:rsid w:val="0069263F"/>
    <w:rsid w:val="00723047"/>
    <w:rsid w:val="007D0AA7"/>
    <w:rsid w:val="00840D22"/>
    <w:rsid w:val="008A79BE"/>
    <w:rsid w:val="008B5E97"/>
    <w:rsid w:val="009B3A73"/>
    <w:rsid w:val="009C0A0E"/>
    <w:rsid w:val="00A225A8"/>
    <w:rsid w:val="00AB3203"/>
    <w:rsid w:val="00AF2E0E"/>
    <w:rsid w:val="00B40100"/>
    <w:rsid w:val="00BC49A6"/>
    <w:rsid w:val="00BC7ADD"/>
    <w:rsid w:val="00D1193E"/>
    <w:rsid w:val="00D82623"/>
    <w:rsid w:val="00E91F94"/>
    <w:rsid w:val="00E97F82"/>
    <w:rsid w:val="00F17520"/>
    <w:rsid w:val="00FB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6"/>
    <w:pPr>
      <w:spacing w:after="200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18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C7ADD"/>
    <w:pPr>
      <w:spacing w:after="0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A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A41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0987"/>
    <w:rPr>
      <w:rFonts w:ascii="Times New Roman" w:hAnsi="Times New Roman"/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1F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1F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B3203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A6"/>
    <w:pPr>
      <w:spacing w:after="200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188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C7ADD"/>
    <w:pPr>
      <w:spacing w:after="0"/>
    </w:pPr>
    <w:rPr>
      <w:rFonts w:ascii="Tahoma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AD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A41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0987"/>
    <w:rPr>
      <w:rFonts w:ascii="Times New Roman" w:hAnsi="Times New Roman"/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1F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91F94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1F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B3203"/>
    <w:pPr>
      <w:spacing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2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Presentation1.ppt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Template</vt:lpstr>
    </vt:vector>
  </TitlesOfParts>
  <Company>BCH NHS Trust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Template</dc:title>
  <dc:creator>M.Bignell</dc:creator>
  <cp:lastModifiedBy>Vaclav Stemberk</cp:lastModifiedBy>
  <cp:revision>2</cp:revision>
  <cp:lastPrinted>2014-09-17T17:37:00Z</cp:lastPrinted>
  <dcterms:created xsi:type="dcterms:W3CDTF">2019-03-11T14:52:00Z</dcterms:created>
  <dcterms:modified xsi:type="dcterms:W3CDTF">2019-03-11T14:52:00Z</dcterms:modified>
</cp:coreProperties>
</file>